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7A" w:rsidRPr="00B9667A" w:rsidRDefault="00B9667A" w:rsidP="00B966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667A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B9667A" w:rsidRPr="00B9667A" w:rsidRDefault="00B9667A" w:rsidP="00B966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667A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B9667A" w:rsidRPr="00B9667A" w:rsidRDefault="003B12EC" w:rsidP="00B966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Еремеевского</w:t>
      </w:r>
      <w:r w:rsidR="00B9667A" w:rsidRPr="00B9667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B9667A" w:rsidRPr="00B9667A" w:rsidRDefault="00B9667A" w:rsidP="00B966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02CA">
        <w:rPr>
          <w:rFonts w:ascii="Times New Roman" w:hAnsi="Times New Roman" w:cs="Times New Roman"/>
          <w:sz w:val="24"/>
          <w:szCs w:val="24"/>
        </w:rPr>
        <w:t xml:space="preserve">от  </w:t>
      </w:r>
      <w:r w:rsidR="004106DF">
        <w:rPr>
          <w:rFonts w:ascii="Times New Roman" w:hAnsi="Times New Roman" w:cs="Times New Roman"/>
          <w:sz w:val="24"/>
          <w:szCs w:val="24"/>
        </w:rPr>
        <w:t>07</w:t>
      </w:r>
      <w:r w:rsidRPr="00FD02CA">
        <w:rPr>
          <w:rFonts w:ascii="Times New Roman" w:hAnsi="Times New Roman" w:cs="Times New Roman"/>
          <w:sz w:val="24"/>
          <w:szCs w:val="24"/>
        </w:rPr>
        <w:t>.</w:t>
      </w:r>
      <w:r w:rsidR="00BF09C6">
        <w:rPr>
          <w:rFonts w:ascii="Times New Roman" w:hAnsi="Times New Roman" w:cs="Times New Roman"/>
          <w:sz w:val="24"/>
          <w:szCs w:val="24"/>
        </w:rPr>
        <w:t>08</w:t>
      </w:r>
      <w:r w:rsidRPr="00FD02CA">
        <w:rPr>
          <w:rFonts w:ascii="Times New Roman" w:hAnsi="Times New Roman" w:cs="Times New Roman"/>
          <w:sz w:val="24"/>
          <w:szCs w:val="24"/>
        </w:rPr>
        <w:t>.202</w:t>
      </w:r>
      <w:r w:rsidR="005608A3">
        <w:rPr>
          <w:rFonts w:ascii="Times New Roman" w:hAnsi="Times New Roman" w:cs="Times New Roman"/>
          <w:sz w:val="24"/>
          <w:szCs w:val="24"/>
        </w:rPr>
        <w:t>4</w:t>
      </w:r>
      <w:r w:rsidRPr="00FD02CA">
        <w:rPr>
          <w:rFonts w:ascii="Times New Roman" w:hAnsi="Times New Roman" w:cs="Times New Roman"/>
          <w:sz w:val="24"/>
          <w:szCs w:val="24"/>
        </w:rPr>
        <w:t xml:space="preserve"> года №</w:t>
      </w:r>
      <w:r w:rsidRPr="00B9667A">
        <w:rPr>
          <w:rFonts w:ascii="Times New Roman" w:hAnsi="Times New Roman" w:cs="Times New Roman"/>
          <w:sz w:val="24"/>
          <w:szCs w:val="24"/>
        </w:rPr>
        <w:t xml:space="preserve"> </w:t>
      </w:r>
      <w:r w:rsidR="004106DF">
        <w:rPr>
          <w:rFonts w:ascii="Times New Roman" w:hAnsi="Times New Roman" w:cs="Times New Roman"/>
          <w:sz w:val="24"/>
          <w:szCs w:val="24"/>
        </w:rPr>
        <w:t>43</w:t>
      </w:r>
    </w:p>
    <w:p w:rsidR="00B9667A" w:rsidRPr="00BF09C6" w:rsidRDefault="00B9667A" w:rsidP="00B9667A">
      <w:pPr>
        <w:pStyle w:val="headertexttopleveltextcent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</w:pPr>
      <w:r w:rsidRPr="005D06D3">
        <w:t> </w:t>
      </w:r>
      <w:r w:rsidRPr="005D06D3">
        <w:br/>
        <w:t xml:space="preserve"> </w:t>
      </w:r>
      <w:r w:rsidRPr="00BF09C6">
        <w:t xml:space="preserve">МЕТОДИКА </w:t>
      </w:r>
    </w:p>
    <w:p w:rsidR="00B9667A" w:rsidRPr="00BF09C6" w:rsidRDefault="00B9667A" w:rsidP="00B9667A">
      <w:pPr>
        <w:pStyle w:val="3"/>
        <w:shd w:val="clear" w:color="auto" w:fill="auto"/>
        <w:spacing w:after="0" w:line="240" w:lineRule="auto"/>
        <w:ind w:left="20"/>
        <w:jc w:val="center"/>
      </w:pPr>
      <w:r w:rsidRPr="00BF09C6">
        <w:rPr>
          <w:b/>
          <w:sz w:val="24"/>
          <w:szCs w:val="24"/>
        </w:rPr>
        <w:t xml:space="preserve">прогнозирования </w:t>
      </w:r>
      <w:r w:rsidRPr="00BF09C6">
        <w:rPr>
          <w:b/>
          <w:spacing w:val="2"/>
          <w:sz w:val="24"/>
          <w:szCs w:val="24"/>
        </w:rPr>
        <w:t xml:space="preserve">поступлений доходов в бюджет </w:t>
      </w:r>
      <w:r w:rsidR="003B12EC" w:rsidRPr="00BF09C6">
        <w:rPr>
          <w:b/>
          <w:spacing w:val="2"/>
          <w:sz w:val="24"/>
          <w:szCs w:val="24"/>
        </w:rPr>
        <w:t>Еремеевского</w:t>
      </w:r>
      <w:r w:rsidRPr="00BF09C6">
        <w:rPr>
          <w:b/>
          <w:spacing w:val="2"/>
          <w:sz w:val="24"/>
          <w:szCs w:val="24"/>
        </w:rPr>
        <w:t xml:space="preserve"> сельского поселения Полтавского муниципального района Омской области, главным администратором которых является Администрация </w:t>
      </w:r>
      <w:r w:rsidR="003B12EC" w:rsidRPr="00BF09C6">
        <w:rPr>
          <w:b/>
          <w:spacing w:val="2"/>
          <w:sz w:val="24"/>
          <w:szCs w:val="24"/>
        </w:rPr>
        <w:t>Еремеевского</w:t>
      </w:r>
      <w:r w:rsidRPr="00BF09C6">
        <w:rPr>
          <w:b/>
          <w:spacing w:val="2"/>
          <w:sz w:val="24"/>
          <w:szCs w:val="24"/>
        </w:rPr>
        <w:t xml:space="preserve"> сельского поселения Полтавского муниципального района Омской области</w:t>
      </w:r>
      <w:r w:rsidRPr="00BF09C6">
        <w:rPr>
          <w:sz w:val="24"/>
          <w:szCs w:val="24"/>
        </w:rPr>
        <w:br/>
      </w:r>
    </w:p>
    <w:tbl>
      <w:tblPr>
        <w:tblStyle w:val="a3"/>
        <w:tblpPr w:leftFromText="180" w:rightFromText="180" w:vertAnchor="text" w:tblpX="20" w:tblpY="1"/>
        <w:tblOverlap w:val="never"/>
        <w:tblW w:w="14992" w:type="dxa"/>
        <w:tblLayout w:type="fixed"/>
        <w:tblLook w:val="04A0"/>
      </w:tblPr>
      <w:tblGrid>
        <w:gridCol w:w="534"/>
        <w:gridCol w:w="689"/>
        <w:gridCol w:w="1559"/>
        <w:gridCol w:w="1863"/>
        <w:gridCol w:w="1842"/>
        <w:gridCol w:w="992"/>
        <w:gridCol w:w="3686"/>
        <w:gridCol w:w="1417"/>
        <w:gridCol w:w="2410"/>
      </w:tblGrid>
      <w:tr w:rsidR="005A30D4" w:rsidRPr="00D63C48" w:rsidTr="00D9049A">
        <w:tc>
          <w:tcPr>
            <w:tcW w:w="534" w:type="dxa"/>
          </w:tcPr>
          <w:p w:rsidR="00B9667A" w:rsidRPr="00D63C48" w:rsidRDefault="00B9667A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№ п/п</w:t>
            </w:r>
          </w:p>
        </w:tc>
        <w:tc>
          <w:tcPr>
            <w:tcW w:w="689" w:type="dxa"/>
          </w:tcPr>
          <w:p w:rsidR="00B9667A" w:rsidRPr="00D63C48" w:rsidRDefault="00B9667A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Код глав</w:t>
            </w:r>
            <w:r w:rsidR="00D20E6A" w:rsidRPr="00D63C48">
              <w:rPr>
                <w:sz w:val="18"/>
                <w:szCs w:val="18"/>
              </w:rPr>
              <w:t>-</w:t>
            </w:r>
            <w:r w:rsidRPr="00D63C48">
              <w:rPr>
                <w:sz w:val="18"/>
                <w:szCs w:val="18"/>
              </w:rPr>
              <w:t>ного адми</w:t>
            </w:r>
            <w:r w:rsidR="00D20E6A" w:rsidRPr="00D63C48">
              <w:rPr>
                <w:sz w:val="18"/>
                <w:szCs w:val="18"/>
              </w:rPr>
              <w:t>-</w:t>
            </w:r>
            <w:r w:rsidRPr="00D63C48">
              <w:rPr>
                <w:sz w:val="18"/>
                <w:szCs w:val="18"/>
              </w:rPr>
              <w:t>нист</w:t>
            </w:r>
            <w:r w:rsidR="00D20E6A" w:rsidRPr="00D63C48">
              <w:rPr>
                <w:sz w:val="18"/>
                <w:szCs w:val="18"/>
              </w:rPr>
              <w:t>-</w:t>
            </w:r>
            <w:r w:rsidRPr="00D63C48">
              <w:rPr>
                <w:sz w:val="18"/>
                <w:szCs w:val="18"/>
              </w:rPr>
              <w:t>ратора дохо</w:t>
            </w:r>
            <w:r w:rsidR="00D20E6A" w:rsidRPr="00D63C48">
              <w:rPr>
                <w:sz w:val="18"/>
                <w:szCs w:val="18"/>
              </w:rPr>
              <w:t>-</w:t>
            </w:r>
            <w:r w:rsidRPr="00D63C48">
              <w:rPr>
                <w:sz w:val="18"/>
                <w:szCs w:val="18"/>
              </w:rPr>
              <w:t>дов</w:t>
            </w:r>
          </w:p>
        </w:tc>
        <w:tc>
          <w:tcPr>
            <w:tcW w:w="1559" w:type="dxa"/>
          </w:tcPr>
          <w:p w:rsidR="00B9667A" w:rsidRPr="00D63C48" w:rsidRDefault="00B9667A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Наименование главного администратора доходов</w:t>
            </w:r>
          </w:p>
        </w:tc>
        <w:tc>
          <w:tcPr>
            <w:tcW w:w="1863" w:type="dxa"/>
          </w:tcPr>
          <w:p w:rsidR="00B9667A" w:rsidRPr="00D63C48" w:rsidRDefault="00B9667A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Код бюджетной классификации</w:t>
            </w:r>
          </w:p>
          <w:p w:rsidR="00B9667A" w:rsidRPr="00D63C48" w:rsidRDefault="00B9667A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(далее – КБК)</w:t>
            </w:r>
          </w:p>
        </w:tc>
        <w:tc>
          <w:tcPr>
            <w:tcW w:w="1842" w:type="dxa"/>
          </w:tcPr>
          <w:p w:rsidR="00B9667A" w:rsidRPr="00D63C48" w:rsidRDefault="00B9667A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Наименование КБК доходов</w:t>
            </w:r>
          </w:p>
        </w:tc>
        <w:tc>
          <w:tcPr>
            <w:tcW w:w="992" w:type="dxa"/>
          </w:tcPr>
          <w:p w:rsidR="00B9667A" w:rsidRPr="00D63C48" w:rsidRDefault="00B9667A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Наименование метода расчета</w:t>
            </w:r>
          </w:p>
        </w:tc>
        <w:tc>
          <w:tcPr>
            <w:tcW w:w="3686" w:type="dxa"/>
          </w:tcPr>
          <w:p w:rsidR="00B9667A" w:rsidRPr="00D63C48" w:rsidRDefault="00B9667A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Формула расчета</w:t>
            </w:r>
          </w:p>
        </w:tc>
        <w:tc>
          <w:tcPr>
            <w:tcW w:w="1417" w:type="dxa"/>
          </w:tcPr>
          <w:p w:rsidR="00B9667A" w:rsidRPr="00D63C48" w:rsidRDefault="00B9667A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Алгоритм расчета</w:t>
            </w:r>
          </w:p>
        </w:tc>
        <w:tc>
          <w:tcPr>
            <w:tcW w:w="2410" w:type="dxa"/>
          </w:tcPr>
          <w:p w:rsidR="00B9667A" w:rsidRPr="00D63C48" w:rsidRDefault="00B9667A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Описание показателей</w:t>
            </w:r>
          </w:p>
        </w:tc>
      </w:tr>
      <w:tr w:rsidR="005A30D4" w:rsidRPr="00D63C48" w:rsidTr="00D9049A">
        <w:tc>
          <w:tcPr>
            <w:tcW w:w="534" w:type="dxa"/>
          </w:tcPr>
          <w:p w:rsidR="00B9667A" w:rsidRPr="00D63C48" w:rsidRDefault="00B9667A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1</w:t>
            </w:r>
          </w:p>
        </w:tc>
        <w:tc>
          <w:tcPr>
            <w:tcW w:w="689" w:type="dxa"/>
          </w:tcPr>
          <w:p w:rsidR="00B9667A" w:rsidRPr="00D63C48" w:rsidRDefault="003B12EC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B9667A" w:rsidRPr="00D63C48" w:rsidRDefault="00584E4F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 xml:space="preserve">Администрация </w:t>
            </w:r>
            <w:r w:rsidR="003B12EC" w:rsidRPr="00D63C48">
              <w:rPr>
                <w:sz w:val="18"/>
                <w:szCs w:val="18"/>
              </w:rPr>
              <w:t>Еремеевского</w:t>
            </w:r>
            <w:r w:rsidRPr="00D63C48"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863" w:type="dxa"/>
          </w:tcPr>
          <w:p w:rsidR="00B9667A" w:rsidRPr="00D63C48" w:rsidRDefault="00584E4F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10804020010000110</w:t>
            </w:r>
          </w:p>
          <w:p w:rsidR="00584E4F" w:rsidRPr="00D63C48" w:rsidRDefault="00584E4F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584E4F" w:rsidRPr="00D63C48" w:rsidRDefault="00584E4F" w:rsidP="005A30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B9667A" w:rsidRPr="00D63C48" w:rsidRDefault="00B9667A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9667A" w:rsidRPr="00D63C48" w:rsidRDefault="00A06E78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Прямой расчет</w:t>
            </w:r>
          </w:p>
        </w:tc>
        <w:tc>
          <w:tcPr>
            <w:tcW w:w="3686" w:type="dxa"/>
          </w:tcPr>
          <w:p w:rsidR="00B9667A" w:rsidRPr="00D63C48" w:rsidRDefault="00A06E78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Пгп = Q x R</w:t>
            </w:r>
          </w:p>
        </w:tc>
        <w:tc>
          <w:tcPr>
            <w:tcW w:w="1417" w:type="dxa"/>
          </w:tcPr>
          <w:p w:rsidR="00903ED9" w:rsidRPr="00D63C48" w:rsidRDefault="00A06E78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Расчет предполагает применение единых подходов к прогнозированию поступления доходов в текущем финансовом году, очередном финансовом году и на плановый период</w:t>
            </w:r>
          </w:p>
        </w:tc>
        <w:tc>
          <w:tcPr>
            <w:tcW w:w="2410" w:type="dxa"/>
          </w:tcPr>
          <w:p w:rsidR="00A06E78" w:rsidRPr="00D63C48" w:rsidRDefault="00A06E78" w:rsidP="005A30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Пгп - сумма государственной пошлины, прогнозируемая к поступлению;</w:t>
            </w:r>
          </w:p>
          <w:p w:rsidR="00A06E78" w:rsidRPr="00D63C48" w:rsidRDefault="00A06E78" w:rsidP="005A30D4">
            <w:pPr>
              <w:autoSpaceDE w:val="0"/>
              <w:autoSpaceDN w:val="0"/>
              <w:adjustRightInd w:val="0"/>
              <w:ind w:left="176" w:hanging="176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 xml:space="preserve">Q - количество ожидаемых обращений </w:t>
            </w:r>
            <w:r w:rsidR="005B5914" w:rsidRPr="00D63C48">
              <w:rPr>
                <w:sz w:val="18"/>
                <w:szCs w:val="18"/>
              </w:rPr>
              <w:t>граждан</w:t>
            </w:r>
            <w:r w:rsidRPr="00D63C48">
              <w:rPr>
                <w:sz w:val="18"/>
                <w:szCs w:val="18"/>
              </w:rPr>
              <w:t>;</w:t>
            </w:r>
          </w:p>
          <w:p w:rsidR="00A06E78" w:rsidRPr="00D63C48" w:rsidRDefault="00A06E78" w:rsidP="005A30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 xml:space="preserve">R - размер государственной пошлины, установленный Налоговым </w:t>
            </w:r>
            <w:hyperlink r:id="rId6" w:history="1">
              <w:r w:rsidRPr="00D63C48">
                <w:rPr>
                  <w:color w:val="0000FF"/>
                  <w:sz w:val="18"/>
                  <w:szCs w:val="18"/>
                </w:rPr>
                <w:t>кодексом</w:t>
              </w:r>
            </w:hyperlink>
            <w:r w:rsidRPr="00D63C48">
              <w:rPr>
                <w:sz w:val="18"/>
                <w:szCs w:val="18"/>
              </w:rPr>
              <w:t xml:space="preserve"> Российской Федерации в прогнозируемом периоде.</w:t>
            </w:r>
          </w:p>
          <w:p w:rsidR="00A06E78" w:rsidRPr="00D63C48" w:rsidRDefault="00A06E78" w:rsidP="005A30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Источники данных:</w:t>
            </w:r>
          </w:p>
          <w:p w:rsidR="00B9667A" w:rsidRPr="00D63C48" w:rsidRDefault="005B5914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 xml:space="preserve">Журнал регистрации нотариальных действий администрации </w:t>
            </w:r>
            <w:r w:rsidR="003B12EC" w:rsidRPr="00D63C48">
              <w:rPr>
                <w:sz w:val="18"/>
                <w:szCs w:val="18"/>
              </w:rPr>
              <w:t>Еремеевского</w:t>
            </w:r>
            <w:r w:rsidRPr="00D63C48">
              <w:rPr>
                <w:sz w:val="18"/>
                <w:szCs w:val="18"/>
              </w:rPr>
              <w:t xml:space="preserve"> сельского поселения</w:t>
            </w:r>
            <w:r w:rsidR="004E3B71" w:rsidRPr="00D63C48">
              <w:rPr>
                <w:sz w:val="18"/>
                <w:szCs w:val="18"/>
              </w:rPr>
              <w:t>,</w:t>
            </w:r>
          </w:p>
          <w:p w:rsidR="004E3B71" w:rsidRPr="00D63C48" w:rsidRDefault="004E3B71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формы бюджетной отчетности.</w:t>
            </w:r>
          </w:p>
        </w:tc>
      </w:tr>
      <w:tr w:rsidR="005A30D4" w:rsidRPr="00D63C48" w:rsidTr="00D9049A">
        <w:tc>
          <w:tcPr>
            <w:tcW w:w="534" w:type="dxa"/>
          </w:tcPr>
          <w:p w:rsidR="00293938" w:rsidRPr="00D63C48" w:rsidRDefault="00293938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2</w:t>
            </w:r>
          </w:p>
        </w:tc>
        <w:tc>
          <w:tcPr>
            <w:tcW w:w="689" w:type="dxa"/>
          </w:tcPr>
          <w:p w:rsidR="00293938" w:rsidRPr="00D63C48" w:rsidRDefault="00293938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293938" w:rsidRPr="00D63C48" w:rsidRDefault="00293938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Администрация Еремеевского сельского поселения</w:t>
            </w:r>
          </w:p>
        </w:tc>
        <w:tc>
          <w:tcPr>
            <w:tcW w:w="1863" w:type="dxa"/>
          </w:tcPr>
          <w:p w:rsidR="00293938" w:rsidRPr="00D63C48" w:rsidRDefault="00293938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11105025100000120</w:t>
            </w:r>
          </w:p>
        </w:tc>
        <w:tc>
          <w:tcPr>
            <w:tcW w:w="1842" w:type="dxa"/>
          </w:tcPr>
          <w:p w:rsidR="00293938" w:rsidRPr="00D63C48" w:rsidRDefault="00293938" w:rsidP="005A30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 xml:space="preserve">Доходы, получаемые в виде арендной платы, а также средства от </w:t>
            </w:r>
            <w:r w:rsidRPr="00D63C48">
              <w:rPr>
                <w:sz w:val="18"/>
                <w:szCs w:val="18"/>
              </w:rPr>
              <w:lastRenderedPageBreak/>
              <w:t>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293938" w:rsidRPr="00D63C48" w:rsidRDefault="00293938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93938" w:rsidRPr="00D63C48" w:rsidRDefault="00293938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lastRenderedPageBreak/>
              <w:t>Прямой расчет</w:t>
            </w:r>
          </w:p>
        </w:tc>
        <w:tc>
          <w:tcPr>
            <w:tcW w:w="3686" w:type="dxa"/>
          </w:tcPr>
          <w:tbl>
            <w:tblPr>
              <w:tblW w:w="4177" w:type="dxa"/>
              <w:tblLayout w:type="fixed"/>
              <w:tblLook w:val="04A0"/>
            </w:tblPr>
            <w:tblGrid>
              <w:gridCol w:w="108"/>
              <w:gridCol w:w="385"/>
              <w:gridCol w:w="283"/>
              <w:gridCol w:w="851"/>
              <w:gridCol w:w="284"/>
              <w:gridCol w:w="141"/>
              <w:gridCol w:w="1700"/>
              <w:gridCol w:w="284"/>
              <w:gridCol w:w="141"/>
            </w:tblGrid>
            <w:tr w:rsidR="00293938" w:rsidRPr="00D63C48" w:rsidTr="00D63C48">
              <w:trPr>
                <w:gridBefore w:val="1"/>
                <w:wBefore w:w="108" w:type="dxa"/>
              </w:trPr>
              <w:tc>
                <w:tcPr>
                  <w:tcW w:w="385" w:type="dxa"/>
                  <w:hideMark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83" w:type="dxa"/>
                  <w:hideMark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ind w:left="-108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851" w:type="dxa"/>
                  <w:hideMark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25" w:type="dxa"/>
                  <w:gridSpan w:val="2"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125" w:type="dxa"/>
                  <w:gridSpan w:val="3"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93938" w:rsidRPr="00D63C48" w:rsidTr="00D63C48">
              <w:trPr>
                <w:gridBefore w:val="1"/>
                <w:gridAfter w:val="1"/>
                <w:wBefore w:w="108" w:type="dxa"/>
                <w:wAfter w:w="141" w:type="dxa"/>
              </w:trPr>
              <w:tc>
                <w:tcPr>
                  <w:tcW w:w="385" w:type="dxa"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83" w:type="dxa"/>
                  <w:hideMark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ind w:left="-108" w:right="-108"/>
                    <w:suppressOverlap/>
                    <w:jc w:val="both"/>
                    <w:rPr>
                      <w:sz w:val="18"/>
                      <w:szCs w:val="18"/>
                      <w:vertAlign w:val="superscript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84" w:type="dxa"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125" w:type="dxa"/>
                  <w:gridSpan w:val="3"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93938" w:rsidRPr="00D63C48" w:rsidTr="00D63C48">
              <w:trPr>
                <w:gridAfter w:val="2"/>
                <w:wAfter w:w="425" w:type="dxa"/>
                <w:cantSplit/>
                <w:trHeight w:val="1134"/>
              </w:trPr>
              <w:tc>
                <w:tcPr>
                  <w:tcW w:w="3752" w:type="dxa"/>
                  <w:gridSpan w:val="7"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before="0" w:beforeAutospacing="0" w:after="0" w:afterAutospacing="0"/>
                    <w:ind w:left="-324" w:firstLine="249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  <w:r w:rsidRPr="00D63C48">
                    <w:rPr>
                      <w:noProof/>
                      <w:position w:val="-13"/>
                      <w:sz w:val="18"/>
                      <w:szCs w:val="18"/>
                    </w:rPr>
                    <w:lastRenderedPageBreak/>
                    <w:drawing>
                      <wp:inline distT="0" distB="0" distL="0" distR="0">
                        <wp:extent cx="2405380" cy="309880"/>
                        <wp:effectExtent l="0" t="0" r="0" b="0"/>
                        <wp:docPr id="19" name="Консультант Плю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05380" cy="309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93938" w:rsidRPr="00D63C48" w:rsidTr="00D63C48">
              <w:trPr>
                <w:gridAfter w:val="2"/>
                <w:wAfter w:w="425" w:type="dxa"/>
                <w:cantSplit/>
                <w:trHeight w:val="1134"/>
              </w:trPr>
              <w:tc>
                <w:tcPr>
                  <w:tcW w:w="3752" w:type="dxa"/>
                  <w:gridSpan w:val="7"/>
                  <w:hideMark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before="0" w:beforeAutospacing="0" w:after="0" w:afterAutospacing="0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  <w:r w:rsidRPr="00D63C48">
                    <w:rPr>
                      <w:noProof/>
                      <w:position w:val="-13"/>
                      <w:sz w:val="18"/>
                      <w:szCs w:val="18"/>
                    </w:rPr>
                    <w:drawing>
                      <wp:inline distT="0" distB="0" distL="0" distR="0">
                        <wp:extent cx="1576070" cy="309880"/>
                        <wp:effectExtent l="0" t="0" r="0" b="0"/>
                        <wp:docPr id="20" name="Консультант Плю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76070" cy="309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93938" w:rsidRPr="00D63C48" w:rsidTr="00D63C48">
              <w:trPr>
                <w:gridAfter w:val="2"/>
                <w:wAfter w:w="425" w:type="dxa"/>
                <w:cantSplit/>
                <w:trHeight w:val="1134"/>
              </w:trPr>
              <w:tc>
                <w:tcPr>
                  <w:tcW w:w="3752" w:type="dxa"/>
                  <w:gridSpan w:val="7"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before="0" w:beforeAutospacing="0" w:after="0" w:afterAutospacing="0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  <w:r w:rsidRPr="00D63C48">
                    <w:rPr>
                      <w:noProof/>
                      <w:position w:val="-29"/>
                      <w:sz w:val="18"/>
                      <w:szCs w:val="18"/>
                    </w:rPr>
                    <w:drawing>
                      <wp:inline distT="0" distB="0" distL="0" distR="0">
                        <wp:extent cx="1282700" cy="519430"/>
                        <wp:effectExtent l="0" t="0" r="0" b="0"/>
                        <wp:docPr id="21" name="Консультант Плю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2700" cy="5194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93938" w:rsidRPr="00D63C48" w:rsidRDefault="00293938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tbl>
            <w:tblPr>
              <w:tblW w:w="3935" w:type="dxa"/>
              <w:tblLayout w:type="fixed"/>
              <w:tblLook w:val="04A0"/>
            </w:tblPr>
            <w:tblGrid>
              <w:gridCol w:w="216"/>
              <w:gridCol w:w="1377"/>
              <w:gridCol w:w="216"/>
              <w:gridCol w:w="384"/>
              <w:gridCol w:w="216"/>
              <w:gridCol w:w="623"/>
              <w:gridCol w:w="216"/>
              <w:gridCol w:w="188"/>
              <w:gridCol w:w="216"/>
              <w:gridCol w:w="67"/>
              <w:gridCol w:w="216"/>
            </w:tblGrid>
            <w:tr w:rsidR="00293938" w:rsidRPr="00D63C48" w:rsidTr="008A1ACF">
              <w:trPr>
                <w:gridAfter w:val="1"/>
                <w:wAfter w:w="216" w:type="dxa"/>
              </w:trPr>
              <w:tc>
                <w:tcPr>
                  <w:tcW w:w="1593" w:type="dxa"/>
                  <w:gridSpan w:val="2"/>
                </w:tcPr>
                <w:p w:rsidR="00293938" w:rsidRPr="00D63C48" w:rsidRDefault="00293938" w:rsidP="005A30D4">
                  <w:pPr>
                    <w:framePr w:hSpace="180" w:wrap="around" w:vAnchor="text" w:hAnchor="text" w:x="20" w:y="1"/>
                    <w:autoSpaceDE w:val="0"/>
                    <w:autoSpaceDN w:val="0"/>
                    <w:adjustRightInd w:val="0"/>
                    <w:spacing w:after="0" w:line="240" w:lineRule="auto"/>
                    <w:ind w:left="-216" w:firstLine="216"/>
                    <w:suppressOverlap/>
                    <w:rPr>
                      <w:rFonts w:ascii="Times New Roman" w:hAnsi="Times New Roman" w:cs="Times New Roman"/>
                      <w:sz w:val="18"/>
                      <w:szCs w:val="18"/>
                      <w:lang w:eastAsia="en-US"/>
                    </w:rPr>
                  </w:pPr>
                  <w:r w:rsidRPr="00D63C48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 xml:space="preserve">Прогноз доходов на каждый год планового периода определяется на </w:t>
                  </w:r>
                  <w:r w:rsidRPr="00D63C48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уровне рассчитанных показателей на очередной финансовый год (с учетом показателя P на каждый год планового периода)</w:t>
                  </w:r>
                </w:p>
              </w:tc>
              <w:tc>
                <w:tcPr>
                  <w:tcW w:w="600" w:type="dxa"/>
                  <w:gridSpan w:val="2"/>
                  <w:hideMark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hd w:val="clear" w:color="auto" w:fill="FFFFFF"/>
                    <w:spacing w:line="240" w:lineRule="atLeast"/>
                    <w:suppressOverlap/>
                    <w:rPr>
                      <w:sz w:val="18"/>
                      <w:szCs w:val="18"/>
                      <w:vertAlign w:val="subscript"/>
                      <w:lang w:eastAsia="en-US"/>
                    </w:rPr>
                  </w:pPr>
                </w:p>
              </w:tc>
              <w:tc>
                <w:tcPr>
                  <w:tcW w:w="839" w:type="dxa"/>
                  <w:gridSpan w:val="2"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04" w:type="dxa"/>
                  <w:gridSpan w:val="2"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83" w:type="dxa"/>
                  <w:gridSpan w:val="2"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93938" w:rsidRPr="00D63C48" w:rsidTr="008A1ACF">
              <w:trPr>
                <w:gridBefore w:val="1"/>
                <w:wBefore w:w="216" w:type="dxa"/>
              </w:trPr>
              <w:tc>
                <w:tcPr>
                  <w:tcW w:w="1593" w:type="dxa"/>
                  <w:gridSpan w:val="2"/>
                  <w:hideMark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600" w:type="dxa"/>
                  <w:gridSpan w:val="2"/>
                  <w:hideMark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839" w:type="dxa"/>
                  <w:gridSpan w:val="2"/>
                  <w:hideMark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04" w:type="dxa"/>
                  <w:gridSpan w:val="2"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83" w:type="dxa"/>
                  <w:gridSpan w:val="2"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93938" w:rsidRPr="00D63C48" w:rsidTr="008A1ACF">
              <w:trPr>
                <w:gridBefore w:val="1"/>
                <w:wBefore w:w="216" w:type="dxa"/>
              </w:trPr>
              <w:tc>
                <w:tcPr>
                  <w:tcW w:w="1593" w:type="dxa"/>
                  <w:gridSpan w:val="2"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600" w:type="dxa"/>
                  <w:gridSpan w:val="2"/>
                  <w:hideMark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both"/>
                    <w:rPr>
                      <w:sz w:val="18"/>
                      <w:szCs w:val="18"/>
                      <w:vertAlign w:val="superscript"/>
                      <w:lang w:eastAsia="en-US"/>
                    </w:rPr>
                  </w:pPr>
                </w:p>
              </w:tc>
              <w:tc>
                <w:tcPr>
                  <w:tcW w:w="839" w:type="dxa"/>
                  <w:gridSpan w:val="2"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04" w:type="dxa"/>
                  <w:gridSpan w:val="2"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83" w:type="dxa"/>
                  <w:gridSpan w:val="2"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293938" w:rsidRPr="00D63C48" w:rsidRDefault="00293938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293938" w:rsidRPr="00D63C48" w:rsidRDefault="00293938" w:rsidP="005A30D4">
            <w:pPr>
              <w:pStyle w:val="ConsPlusNormal"/>
              <w:ind w:firstLine="33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</w:t>
            </w:r>
            <w:r w:rsidRPr="00D63C4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АЗ</w:t>
            </w: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 xml:space="preserve"> - прогнозный объем поступлений доходов на текущий (очередной) финансовый год;</w:t>
            </w:r>
          </w:p>
          <w:p w:rsidR="00293938" w:rsidRPr="00D63C48" w:rsidRDefault="00293938" w:rsidP="005A30D4">
            <w:pPr>
              <w:pStyle w:val="ConsPlusNormal"/>
              <w:ind w:firstLine="33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 - договоры действующие, планируемые к заключению на дату составления прогноза;</w:t>
            </w:r>
          </w:p>
          <w:p w:rsidR="00293938" w:rsidRPr="00D63C48" w:rsidRDefault="00293938" w:rsidP="005A30D4">
            <w:pPr>
              <w:pStyle w:val="ConsPlusNormal"/>
              <w:ind w:firstLine="33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С - размер арендной платы в месяц, установленный договором;</w:t>
            </w:r>
          </w:p>
          <w:p w:rsidR="00293938" w:rsidRPr="00D63C48" w:rsidRDefault="00293938" w:rsidP="005A30D4">
            <w:pPr>
              <w:pStyle w:val="ConsPlusNormal"/>
              <w:ind w:firstLine="33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D - ожидаемый объем взыскания дебиторской задолженности прошлых лет;</w:t>
            </w:r>
          </w:p>
          <w:p w:rsidR="00293938" w:rsidRPr="00D63C48" w:rsidRDefault="00293938" w:rsidP="005A30D4">
            <w:pPr>
              <w:pStyle w:val="ConsPlusNormal"/>
              <w:ind w:firstLine="33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S - корректирующая сумма, определяемая с учетом фактического объема поступлений за истекшие месяцы текущего года на дату составления прогноза (данный показатель применяется для оценки поступлений на текущий финансовый год);</w:t>
            </w:r>
          </w:p>
          <w:p w:rsidR="00293938" w:rsidRPr="00D63C48" w:rsidRDefault="00293938" w:rsidP="005A30D4">
            <w:pPr>
              <w:pStyle w:val="ConsPlusNormal"/>
              <w:ind w:firstLine="33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Р - прогнозируемая сумма поступлений в результате исполнения плана по вовлечению в хозяйственный оборот земельных участков в планируемом периоде;</w:t>
            </w:r>
          </w:p>
          <w:p w:rsidR="00293938" w:rsidRPr="00D63C48" w:rsidRDefault="00293938" w:rsidP="005A30D4">
            <w:pPr>
              <w:pStyle w:val="ConsPlusNormal"/>
              <w:ind w:firstLine="33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КС - кадастровая стоимость земельного участка;</w:t>
            </w:r>
          </w:p>
          <w:p w:rsidR="00293938" w:rsidRPr="00D63C48" w:rsidRDefault="00293938" w:rsidP="005A30D4">
            <w:pPr>
              <w:pStyle w:val="ConsPlusNormal"/>
              <w:ind w:firstLine="33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КФ - значение коэффициента, применяемого для расчета размера арендной платы;</w:t>
            </w:r>
          </w:p>
          <w:p w:rsidR="00293938" w:rsidRPr="00D63C48" w:rsidRDefault="00293938" w:rsidP="005A30D4">
            <w:pPr>
              <w:pStyle w:val="ConsPlusNormal"/>
              <w:ind w:firstLine="33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m - договоры, планируемые к заключению в планируемом периоде, на земельные участки, согласно плану их вовлечения в хозяйственный оборот;</w:t>
            </w:r>
          </w:p>
          <w:p w:rsidR="00293938" w:rsidRPr="00D63C48" w:rsidRDefault="00293938" w:rsidP="005A30D4">
            <w:pPr>
              <w:pStyle w:val="ConsPlusNormal"/>
              <w:ind w:firstLine="33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Ус - средний уровень собираемости (принимается равным 1, если рассчитанный показатель больше 1);</w:t>
            </w:r>
          </w:p>
          <w:p w:rsidR="009156E5" w:rsidRPr="00D63C48" w:rsidRDefault="009156E5" w:rsidP="005A30D4">
            <w:pPr>
              <w:pStyle w:val="ConsPlusNormal"/>
              <w:ind w:firstLine="33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n - количество периодов (3 года, предшествующих текущему финансовому году);</w:t>
            </w:r>
          </w:p>
          <w:p w:rsidR="009156E5" w:rsidRPr="00D63C48" w:rsidRDefault="009156E5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П - сумма поступивших платежей в периоде;</w:t>
            </w:r>
          </w:p>
          <w:p w:rsidR="009156E5" w:rsidRPr="00D63C48" w:rsidRDefault="009156E5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Н - сумма начисленных платежей в периоде.</w:t>
            </w:r>
          </w:p>
          <w:p w:rsidR="009156E5" w:rsidRPr="00D63C48" w:rsidRDefault="009156E5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Источники данных: перечень действующих договоров; перечень договоров, планируемых к заключению (договоры на стадиях: согласования, подписания, государственной регистрации) на дату составления прогноза; план по вовлечению в хозяйственный оборот земельных участков; приказы Министерства имущественных отношений Омской области: об утверждении результатов определения кадастровой стоимости земельных участков, расположенных на территории Омской области, об установлении начальной цены предмета аукционов на право заключения договоров аренды земельных участков, находящихся в собственности Омской области; порядок определения размера арендной платы за земельные участки, находящиеся в собственности Омской области, и земельные участки, государственная собственность на которые не разграничена, </w:t>
            </w:r>
            <w:r w:rsidRPr="00D63C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предоставленные в аренду без торгов; формы бюджетной отчетности.</w:t>
            </w:r>
          </w:p>
        </w:tc>
      </w:tr>
      <w:tr w:rsidR="005A30D4" w:rsidRPr="00D63C48" w:rsidTr="00D9049A">
        <w:tc>
          <w:tcPr>
            <w:tcW w:w="534" w:type="dxa"/>
          </w:tcPr>
          <w:p w:rsidR="00293938" w:rsidRPr="00D63C48" w:rsidRDefault="00293938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689" w:type="dxa"/>
          </w:tcPr>
          <w:p w:rsidR="00293938" w:rsidRPr="00D63C48" w:rsidRDefault="00293938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293938" w:rsidRPr="00D63C48" w:rsidRDefault="00293938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Администрация Еремеевского сельского поселения</w:t>
            </w:r>
          </w:p>
        </w:tc>
        <w:tc>
          <w:tcPr>
            <w:tcW w:w="1863" w:type="dxa"/>
          </w:tcPr>
          <w:p w:rsidR="00293938" w:rsidRDefault="00293938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11105035100000120</w:t>
            </w:r>
          </w:p>
          <w:p w:rsidR="005A30D4" w:rsidRPr="00D63C48" w:rsidRDefault="005A30D4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293938" w:rsidRPr="00D63C48" w:rsidRDefault="00293938" w:rsidP="005A30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  <w:p w:rsidR="00293938" w:rsidRPr="00D63C48" w:rsidRDefault="00293938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93938" w:rsidRPr="00D63C48" w:rsidRDefault="00293938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Прямой расчет</w:t>
            </w:r>
          </w:p>
        </w:tc>
        <w:tc>
          <w:tcPr>
            <w:tcW w:w="3686" w:type="dxa"/>
          </w:tcPr>
          <w:tbl>
            <w:tblPr>
              <w:tblW w:w="4144" w:type="dxa"/>
              <w:tblLayout w:type="fixed"/>
              <w:tblLook w:val="04A0"/>
            </w:tblPr>
            <w:tblGrid>
              <w:gridCol w:w="108"/>
              <w:gridCol w:w="493"/>
              <w:gridCol w:w="283"/>
              <w:gridCol w:w="851"/>
              <w:gridCol w:w="425"/>
              <w:gridCol w:w="1984"/>
            </w:tblGrid>
            <w:tr w:rsidR="00293938" w:rsidRPr="00D63C48" w:rsidTr="00A507BE">
              <w:tc>
                <w:tcPr>
                  <w:tcW w:w="601" w:type="dxa"/>
                  <w:gridSpan w:val="2"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83" w:type="dxa"/>
                  <w:hideMark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hd w:val="clear" w:color="auto" w:fill="FFFFFF"/>
                    <w:spacing w:line="240" w:lineRule="atLeast"/>
                    <w:ind w:left="-108" w:hanging="108"/>
                    <w:suppressOverlap/>
                    <w:jc w:val="both"/>
                    <w:rPr>
                      <w:sz w:val="18"/>
                      <w:szCs w:val="18"/>
                      <w:vertAlign w:val="subscript"/>
                      <w:lang w:eastAsia="en-US"/>
                    </w:rPr>
                  </w:pPr>
                  <w:r w:rsidRPr="00D63C48">
                    <w:rPr>
                      <w:sz w:val="18"/>
                      <w:szCs w:val="18"/>
                      <w:lang w:eastAsia="en-US"/>
                    </w:rPr>
                    <w:t xml:space="preserve">              </w:t>
                  </w:r>
                </w:p>
              </w:tc>
              <w:tc>
                <w:tcPr>
                  <w:tcW w:w="851" w:type="dxa"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:rsidR="00293938" w:rsidRPr="00D63C48" w:rsidRDefault="00293938" w:rsidP="005A30D4">
                  <w:pPr>
                    <w:pStyle w:val="a8"/>
                    <w:framePr w:hSpace="180" w:wrap="around" w:vAnchor="text" w:hAnchor="text" w:x="20" w:y="1"/>
                    <w:spacing w:line="240" w:lineRule="atLeast"/>
                    <w:suppressOverlap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507BE" w:rsidRPr="00D63C48" w:rsidTr="00A507BE">
              <w:tc>
                <w:tcPr>
                  <w:tcW w:w="4144" w:type="dxa"/>
                  <w:gridSpan w:val="6"/>
                  <w:hideMark/>
                </w:tcPr>
                <w:p w:rsidR="00A507BE" w:rsidRPr="00D63C48" w:rsidRDefault="00A507BE" w:rsidP="005A30D4">
                  <w:pPr>
                    <w:pStyle w:val="ConsPlusNormal"/>
                    <w:framePr w:hSpace="180" w:wrap="around" w:vAnchor="text" w:hAnchor="text" w:x="20" w:y="1"/>
                    <w:ind w:hanging="74"/>
                    <w:suppressOverl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507BE" w:rsidRPr="00D63C48" w:rsidRDefault="00A507BE" w:rsidP="005A30D4">
                  <w:pPr>
                    <w:pStyle w:val="ConsPlusNormal"/>
                    <w:framePr w:hSpace="180" w:wrap="around" w:vAnchor="text" w:hAnchor="text" w:x="20" w:y="1"/>
                    <w:ind w:hanging="74"/>
                    <w:suppressOverl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63C48">
                    <w:rPr>
                      <w:rFonts w:ascii="Times New Roman" w:hAnsi="Times New Roman" w:cs="Times New Roman"/>
                      <w:noProof/>
                      <w:position w:val="-14"/>
                      <w:sz w:val="18"/>
                      <w:szCs w:val="18"/>
                    </w:rPr>
                    <w:drawing>
                      <wp:inline distT="0" distB="0" distL="0" distR="0">
                        <wp:extent cx="2237740" cy="318770"/>
                        <wp:effectExtent l="0" t="0" r="0" b="0"/>
                        <wp:docPr id="46" name="Консультант Плю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37740" cy="318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507BE" w:rsidRPr="00D63C48" w:rsidRDefault="00A507BE" w:rsidP="005A30D4">
                  <w:pPr>
                    <w:pStyle w:val="ConsPlusNormal"/>
                    <w:framePr w:hSpace="180" w:wrap="around" w:vAnchor="text" w:hAnchor="text" w:x="20" w:y="1"/>
                    <w:ind w:hanging="74"/>
                    <w:suppressOverl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A507BE" w:rsidRPr="00D63C48" w:rsidTr="00A507BE">
              <w:tc>
                <w:tcPr>
                  <w:tcW w:w="2160" w:type="dxa"/>
                  <w:gridSpan w:val="5"/>
                </w:tcPr>
                <w:p w:rsidR="00A507BE" w:rsidRPr="00D63C48" w:rsidRDefault="00A507BE" w:rsidP="005A30D4">
                  <w:pPr>
                    <w:pStyle w:val="ConsPlusNormal"/>
                    <w:framePr w:hSpace="180" w:wrap="around" w:vAnchor="text" w:hAnchor="text" w:x="20" w:y="1"/>
                    <w:suppressOverlap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</w:tcPr>
                <w:p w:rsidR="00A507BE" w:rsidRPr="00D63C48" w:rsidRDefault="00A507BE" w:rsidP="005A30D4">
                  <w:pPr>
                    <w:pStyle w:val="ConsPlusNormal"/>
                    <w:framePr w:hSpace="180" w:wrap="around" w:vAnchor="text" w:hAnchor="text" w:x="20" w:y="1"/>
                    <w:suppressOverlap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A507BE" w:rsidRPr="00D63C48" w:rsidTr="00A507BE">
              <w:trPr>
                <w:gridBefore w:val="1"/>
                <w:wBefore w:w="108" w:type="dxa"/>
                <w:cantSplit/>
                <w:trHeight w:val="3402"/>
              </w:trPr>
              <w:tc>
                <w:tcPr>
                  <w:tcW w:w="4036" w:type="dxa"/>
                  <w:gridSpan w:val="5"/>
                </w:tcPr>
                <w:p w:rsidR="00A507BE" w:rsidRPr="00D63C48" w:rsidRDefault="00A507BE" w:rsidP="005A30D4">
                  <w:pPr>
                    <w:pStyle w:val="ConsPlusNormal"/>
                    <w:framePr w:hSpace="180" w:wrap="around" w:vAnchor="text" w:hAnchor="text" w:x="20" w:y="1"/>
                    <w:suppressOverlap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63C48">
                    <w:rPr>
                      <w:rFonts w:ascii="Times New Roman" w:hAnsi="Times New Roman" w:cs="Times New Roman"/>
                      <w:noProof/>
                      <w:position w:val="-29"/>
                      <w:sz w:val="18"/>
                      <w:szCs w:val="18"/>
                    </w:rPr>
                    <w:drawing>
                      <wp:inline distT="0" distB="0" distL="0" distR="0">
                        <wp:extent cx="1282700" cy="519430"/>
                        <wp:effectExtent l="0" t="0" r="0" b="0"/>
                        <wp:docPr id="59" name="Консультант Плю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2700" cy="5194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507BE" w:rsidRPr="00D63C48" w:rsidRDefault="00A507BE" w:rsidP="005A30D4">
                  <w:pPr>
                    <w:pStyle w:val="ConsPlusNormal"/>
                    <w:framePr w:hSpace="180" w:wrap="around" w:vAnchor="text" w:hAnchor="text" w:x="20" w:y="1"/>
                    <w:suppressOverlap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507BE" w:rsidRPr="00D63C48" w:rsidRDefault="00A507BE" w:rsidP="005A30D4">
                  <w:pPr>
                    <w:pStyle w:val="3"/>
                    <w:framePr w:hSpace="180" w:wrap="around" w:vAnchor="text" w:hAnchor="text" w:x="20" w:y="1"/>
                    <w:suppressOverlap/>
                    <w:jc w:val="both"/>
                    <w:rPr>
                      <w:sz w:val="18"/>
                      <w:szCs w:val="18"/>
                    </w:rPr>
                  </w:pPr>
                </w:p>
                <w:p w:rsidR="00A507BE" w:rsidRPr="00D63C48" w:rsidRDefault="00A507BE" w:rsidP="005A30D4">
                  <w:pPr>
                    <w:pStyle w:val="ConsPlusNormal"/>
                    <w:framePr w:hSpace="180" w:wrap="around" w:vAnchor="text" w:hAnchor="text" w:x="20" w:y="1"/>
                    <w:suppressOverlap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293938" w:rsidRPr="00D63C48" w:rsidRDefault="00293938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93938" w:rsidRPr="00D63C48" w:rsidRDefault="00A507BE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 xml:space="preserve">Прогноз доходов на каждый год планового периода определяется на уровне рассчитанных показателей на очередной финансовый год </w:t>
            </w:r>
          </w:p>
        </w:tc>
        <w:tc>
          <w:tcPr>
            <w:tcW w:w="2410" w:type="dxa"/>
          </w:tcPr>
          <w:p w:rsidR="00962E7F" w:rsidRPr="00D63C48" w:rsidRDefault="00962E7F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D63C4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 xml:space="preserve"> - прогнозный объем поступлений доходов на текущий (очередной) финансовый год;</w:t>
            </w:r>
          </w:p>
          <w:p w:rsidR="00962E7F" w:rsidRPr="00D63C48" w:rsidRDefault="00962E7F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k - соглашения действующие, планируемые к заключению на дату составления прогноза;</w:t>
            </w:r>
          </w:p>
          <w:p w:rsidR="00962E7F" w:rsidRPr="00D63C48" w:rsidRDefault="00962E7F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С - размер платы за право ограниченного пользования в месяц, установленный соглашением;</w:t>
            </w:r>
          </w:p>
          <w:p w:rsidR="00962E7F" w:rsidRPr="00D63C48" w:rsidRDefault="00962E7F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D - ожидаемый объем взыскания дебиторской задолженности прошлых лет;</w:t>
            </w:r>
          </w:p>
          <w:p w:rsidR="00962E7F" w:rsidRPr="00D63C48" w:rsidRDefault="00962E7F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S - корректирующая сумма, определяемая с учетом фактического объема поступлений за истекшие месяцы текущего года на дату составления прогноза (данный показатель применяется для оценки поступлений на текущий финансовый год);</w:t>
            </w:r>
          </w:p>
          <w:p w:rsidR="00962E7F" w:rsidRPr="00D63C48" w:rsidRDefault="00962E7F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Ус - средний уровень собираемости (принимается равным 1, если рассчитанный показатель больше 1);</w:t>
            </w:r>
          </w:p>
          <w:p w:rsidR="00962E7F" w:rsidRPr="00D63C48" w:rsidRDefault="00962E7F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n - количество периодов (3 года, предшествующих текущему финансовому году);</w:t>
            </w:r>
          </w:p>
          <w:p w:rsidR="00962E7F" w:rsidRPr="00D63C48" w:rsidRDefault="00962E7F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П - сумма поступивших платежей в периоде;</w:t>
            </w:r>
          </w:p>
          <w:p w:rsidR="00962E7F" w:rsidRPr="00D63C48" w:rsidRDefault="00962E7F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Н - сумма начисленных платежей в периоде.</w:t>
            </w:r>
          </w:p>
          <w:p w:rsidR="00293938" w:rsidRPr="00D63C48" w:rsidRDefault="00962E7F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Источники данных: перечень действующих соглашений; перечень соглашений, планируемых к </w:t>
            </w:r>
            <w:r w:rsidRPr="00D63C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заключению (соглашения на стадиях: согласования, подписания, государственной регистрации) на дату составления прогноза; формы бюджетной отчетности.</w:t>
            </w:r>
          </w:p>
        </w:tc>
      </w:tr>
      <w:tr w:rsidR="005A30D4" w:rsidRPr="00D63C48" w:rsidTr="00D9049A">
        <w:tc>
          <w:tcPr>
            <w:tcW w:w="534" w:type="dxa"/>
          </w:tcPr>
          <w:p w:rsidR="005A30D4" w:rsidRPr="00D63C48" w:rsidRDefault="005A30D4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689" w:type="dxa"/>
          </w:tcPr>
          <w:p w:rsidR="005A30D4" w:rsidRPr="00D63C48" w:rsidRDefault="005A30D4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5A30D4" w:rsidRPr="00D63C48" w:rsidRDefault="005A30D4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Администрация Еремеевского сельского поселения</w:t>
            </w:r>
          </w:p>
        </w:tc>
        <w:tc>
          <w:tcPr>
            <w:tcW w:w="1863" w:type="dxa"/>
          </w:tcPr>
          <w:p w:rsidR="005A30D4" w:rsidRPr="00D63C48" w:rsidRDefault="005A30D4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11105075100000120</w:t>
            </w:r>
          </w:p>
        </w:tc>
        <w:tc>
          <w:tcPr>
            <w:tcW w:w="1842" w:type="dxa"/>
          </w:tcPr>
          <w:p w:rsidR="005A30D4" w:rsidRPr="00D63C48" w:rsidRDefault="005A30D4" w:rsidP="005A30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A30D4">
              <w:rPr>
                <w:sz w:val="18"/>
                <w:szCs w:val="1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992" w:type="dxa"/>
          </w:tcPr>
          <w:p w:rsidR="005A30D4" w:rsidRPr="00D63C48" w:rsidRDefault="005A30D4" w:rsidP="005A30D4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5A30D4" w:rsidRPr="00D63C48" w:rsidRDefault="005A30D4" w:rsidP="005A30D4">
            <w:pPr>
              <w:pStyle w:val="ConsPlusNormal"/>
              <w:ind w:hanging="7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30D4" w:rsidRPr="00D63C48" w:rsidRDefault="005A30D4" w:rsidP="005A30D4">
            <w:pPr>
              <w:pStyle w:val="ConsPlusNormal"/>
              <w:ind w:hanging="7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noProof/>
                <w:position w:val="-14"/>
                <w:sz w:val="18"/>
                <w:szCs w:val="18"/>
              </w:rPr>
              <w:drawing>
                <wp:inline distT="0" distB="0" distL="0" distR="0">
                  <wp:extent cx="2237740" cy="318770"/>
                  <wp:effectExtent l="0" t="0" r="0" b="0"/>
                  <wp:docPr id="6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774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30D4" w:rsidRDefault="005A30D4" w:rsidP="005A30D4">
            <w:pPr>
              <w:pStyle w:val="ConsPlusNormal"/>
              <w:ind w:hanging="7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30D4" w:rsidRPr="00D63C48" w:rsidRDefault="005A30D4" w:rsidP="005A30D4">
            <w:pPr>
              <w:pStyle w:val="ConsPlusNormal"/>
              <w:ind w:hanging="74"/>
              <w:rPr>
                <w:rFonts w:ascii="Times New Roman" w:hAnsi="Times New Roman" w:cs="Times New Roman"/>
                <w:sz w:val="18"/>
                <w:szCs w:val="18"/>
              </w:rPr>
            </w:pPr>
            <w:r w:rsidRPr="005A30D4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1282700" cy="519430"/>
                  <wp:effectExtent l="0" t="0" r="0" b="0"/>
                  <wp:docPr id="7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519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5A30D4" w:rsidRPr="00D63C48" w:rsidRDefault="005A30D4" w:rsidP="005A30D4">
            <w:pPr>
              <w:pStyle w:val="3"/>
              <w:shd w:val="clear" w:color="auto" w:fill="auto"/>
              <w:spacing w:after="0" w:line="240" w:lineRule="auto"/>
              <w:ind w:left="-372" w:firstLine="372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 xml:space="preserve">Прогноз доходов на каждый год планового периода определяется на уровне рассчитанных показателей на очередной финансовый год </w:t>
            </w:r>
          </w:p>
        </w:tc>
        <w:tc>
          <w:tcPr>
            <w:tcW w:w="2410" w:type="dxa"/>
          </w:tcPr>
          <w:p w:rsidR="005A30D4" w:rsidRPr="00D63C48" w:rsidRDefault="005A30D4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D63C4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 xml:space="preserve"> - прогнозный объем поступлений доходов на текущий (очередной) финансовый год;</w:t>
            </w:r>
          </w:p>
          <w:p w:rsidR="005A30D4" w:rsidRPr="00D63C48" w:rsidRDefault="005A30D4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k - соглашения действующие, планируемые к заключению на дату составления прогноза;</w:t>
            </w:r>
          </w:p>
          <w:p w:rsidR="005A30D4" w:rsidRPr="00D63C48" w:rsidRDefault="005A30D4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С - размер платы за право ограниченного пользования в месяц, установленный соглашением;</w:t>
            </w:r>
          </w:p>
          <w:p w:rsidR="005A30D4" w:rsidRPr="00D63C48" w:rsidRDefault="005A30D4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D - ожидаемый объем взыскания дебиторской задолженности прошлых лет;</w:t>
            </w:r>
          </w:p>
          <w:p w:rsidR="005A30D4" w:rsidRPr="00D63C48" w:rsidRDefault="005A30D4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S - корректирующая сумма, определяемая с учетом фактического объема поступлений за истекшие месяцы текущего года на дату составления прогноза (данный показатель применяется для оценки поступлений на текущий финансовый год);</w:t>
            </w:r>
          </w:p>
          <w:p w:rsidR="005A30D4" w:rsidRPr="00D63C48" w:rsidRDefault="005A30D4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Ус - средний уровень собираемости (принимается равным 1, если рассчитанный показатель больше 1);</w:t>
            </w:r>
          </w:p>
          <w:p w:rsidR="005A30D4" w:rsidRPr="00D63C48" w:rsidRDefault="005A30D4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n - количество периодов (3 года, предшествующих текущему финансовому году);</w:t>
            </w:r>
          </w:p>
          <w:p w:rsidR="005A30D4" w:rsidRPr="00D63C48" w:rsidRDefault="005A30D4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П - сумма поступивших платежей в периоде;</w:t>
            </w:r>
          </w:p>
          <w:p w:rsidR="005A30D4" w:rsidRPr="00D63C48" w:rsidRDefault="005A30D4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 xml:space="preserve">Н - сумма начисленных </w:t>
            </w:r>
            <w:r w:rsidRPr="00D63C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платежей в периоде.</w:t>
            </w:r>
          </w:p>
          <w:p w:rsidR="005A30D4" w:rsidRPr="00D63C48" w:rsidRDefault="005A30D4" w:rsidP="005A30D4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Источники данных: перечень действующих соглашений; перечень соглашений, планируемых к заключению (соглашения на стадиях: согласования, подписания, государственной регистрации) на дату составления прогноза; формы бюджетной отчетности.</w:t>
            </w:r>
          </w:p>
        </w:tc>
      </w:tr>
      <w:tr w:rsidR="00EE6AAF" w:rsidRPr="00D63C48" w:rsidTr="00D9049A">
        <w:tc>
          <w:tcPr>
            <w:tcW w:w="534" w:type="dxa"/>
          </w:tcPr>
          <w:p w:rsidR="00EE6AAF" w:rsidRPr="00C96578" w:rsidRDefault="00EE6AAF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96578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689" w:type="dxa"/>
          </w:tcPr>
          <w:p w:rsidR="00EE6AAF" w:rsidRPr="00C96578" w:rsidRDefault="00EE6AAF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96578"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EE6AAF" w:rsidRPr="00C96578" w:rsidRDefault="00EE6AAF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96578">
              <w:rPr>
                <w:sz w:val="18"/>
                <w:szCs w:val="18"/>
              </w:rPr>
              <w:t>Администрация Еремеевского сельского поселения</w:t>
            </w:r>
          </w:p>
        </w:tc>
        <w:tc>
          <w:tcPr>
            <w:tcW w:w="1863" w:type="dxa"/>
          </w:tcPr>
          <w:p w:rsidR="00EE6AAF" w:rsidRPr="00C96578" w:rsidRDefault="00EE6AAF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96578">
              <w:rPr>
                <w:sz w:val="18"/>
                <w:szCs w:val="18"/>
              </w:rPr>
              <w:t>11109080100000120</w:t>
            </w:r>
          </w:p>
        </w:tc>
        <w:tc>
          <w:tcPr>
            <w:tcW w:w="1842" w:type="dxa"/>
          </w:tcPr>
          <w:p w:rsidR="00EE6AAF" w:rsidRPr="00C96578" w:rsidRDefault="00EE6AAF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96578">
              <w:rPr>
                <w:sz w:val="18"/>
                <w:szCs w:val="1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92" w:type="dxa"/>
          </w:tcPr>
          <w:p w:rsidR="00EE6AAF" w:rsidRDefault="00EE6AAF" w:rsidP="00BE4CCD">
            <w:pPr>
              <w:spacing w:beforeAutospacing="1" w:afterAutospacing="1"/>
            </w:pPr>
            <w:r>
              <w:rPr>
                <w:sz w:val="24"/>
              </w:rPr>
              <w:t>Прямой расчет</w:t>
            </w:r>
          </w:p>
        </w:tc>
        <w:tc>
          <w:tcPr>
            <w:tcW w:w="3686" w:type="dxa"/>
          </w:tcPr>
          <w:p w:rsidR="00EE6AAF" w:rsidRDefault="00EE6AAF" w:rsidP="00BE4CCD">
            <w:pPr>
              <w:jc w:val="both"/>
            </w:pPr>
            <w:r>
              <w:t>А = Сб х Sинф х К1 х К2+З</w:t>
            </w:r>
          </w:p>
        </w:tc>
        <w:tc>
          <w:tcPr>
            <w:tcW w:w="1417" w:type="dxa"/>
          </w:tcPr>
          <w:p w:rsidR="00EE6AAF" w:rsidRDefault="00EE6AAF" w:rsidP="00BE4CCD">
            <w:pPr>
              <w:spacing w:beforeAutospacing="1" w:afterAutospacing="1"/>
            </w:pPr>
            <w:r>
              <w:t>Прогноз доходов на каждый год планового периода определяется на уровне рассчитанных показателей на очередной финансовый год</w:t>
            </w:r>
          </w:p>
        </w:tc>
        <w:tc>
          <w:tcPr>
            <w:tcW w:w="2410" w:type="dxa"/>
          </w:tcPr>
          <w:p w:rsidR="00EE6AAF" w:rsidRDefault="00EE6AAF" w:rsidP="00BE4CCD">
            <w:pPr>
              <w:jc w:val="both"/>
              <w:rPr>
                <w:sz w:val="24"/>
              </w:rPr>
            </w:pPr>
            <w:r>
              <w:rPr>
                <w:sz w:val="24"/>
              </w:rPr>
              <w:t>А – ежемесячная плата по Договору, рублей;</w:t>
            </w:r>
          </w:p>
          <w:p w:rsidR="00EE6AAF" w:rsidRDefault="00EE6AAF" w:rsidP="00BE4CCD">
            <w:pPr>
              <w:jc w:val="both"/>
              <w:rPr>
                <w:sz w:val="24"/>
              </w:rPr>
            </w:pPr>
            <w:r>
              <w:rPr>
                <w:sz w:val="24"/>
              </w:rPr>
              <w:t>Сб – базовая ставка;</w:t>
            </w:r>
          </w:p>
          <w:p w:rsidR="00EE6AAF" w:rsidRDefault="00EE6AAF" w:rsidP="00BE4CCD">
            <w:pPr>
              <w:jc w:val="both"/>
              <w:rPr>
                <w:sz w:val="24"/>
              </w:rPr>
            </w:pPr>
            <w:r>
              <w:rPr>
                <w:sz w:val="24"/>
              </w:rPr>
              <w:t>Sинф – площадь информационного поля рекламной конструкции, кв.м.;</w:t>
            </w:r>
          </w:p>
          <w:p w:rsidR="00EE6AAF" w:rsidRDefault="00EE6AAF" w:rsidP="00BE4CCD">
            <w:pPr>
              <w:jc w:val="both"/>
              <w:rPr>
                <w:sz w:val="24"/>
              </w:rPr>
            </w:pPr>
            <w:r>
              <w:rPr>
                <w:sz w:val="24"/>
              </w:rPr>
              <w:t>К1 – коэффициент, учитывающий площадь информационного поля рекламной конструкции;</w:t>
            </w:r>
          </w:p>
          <w:p w:rsidR="00EE6AAF" w:rsidRDefault="00EE6AAF" w:rsidP="00BE4CCD">
            <w:pPr>
              <w:jc w:val="both"/>
              <w:rPr>
                <w:sz w:val="24"/>
              </w:rPr>
            </w:pPr>
            <w:r>
              <w:rPr>
                <w:sz w:val="24"/>
              </w:rPr>
              <w:t>К2 – коэффициент, учитывающий тип рекламной конструкции.</w:t>
            </w:r>
          </w:p>
          <w:p w:rsidR="00EE6AAF" w:rsidRDefault="00EE6AAF" w:rsidP="00BE4CCD">
            <w:pPr>
              <w:jc w:val="both"/>
            </w:pPr>
            <w:r>
              <w:t xml:space="preserve">З - прогнозируемое погашение задолженности (определяется в процентах от суммы задолженности, прогнозируемой по состоянию на 1 января </w:t>
            </w:r>
            <w:r>
              <w:lastRenderedPageBreak/>
              <w:t>очередного финансового года</w:t>
            </w:r>
          </w:p>
          <w:p w:rsidR="00EE6AAF" w:rsidRDefault="00EE6AAF" w:rsidP="00BE4CCD">
            <w:pPr>
              <w:jc w:val="both"/>
              <w:rPr>
                <w:sz w:val="24"/>
              </w:rPr>
            </w:pPr>
          </w:p>
          <w:p w:rsidR="00EE6AAF" w:rsidRDefault="00EE6AAF" w:rsidP="00BE4CCD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Значение базовой ставки Сб устанавливается равной 50 рублям.</w:t>
            </w:r>
          </w:p>
          <w:p w:rsidR="00EE6AAF" w:rsidRDefault="00EE6AAF" w:rsidP="00BE4CCD">
            <w:pPr>
              <w:jc w:val="both"/>
            </w:pPr>
            <w:r>
              <w:t>Источники данных: соглашения, заключенные с пользователями, формы бюджетной отчетности</w:t>
            </w:r>
          </w:p>
        </w:tc>
      </w:tr>
      <w:tr w:rsidR="00C96578" w:rsidRPr="00D63C48" w:rsidTr="00D9049A">
        <w:tc>
          <w:tcPr>
            <w:tcW w:w="534" w:type="dxa"/>
          </w:tcPr>
          <w:p w:rsidR="00C96578" w:rsidRPr="00DF6426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F6426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689" w:type="dxa"/>
          </w:tcPr>
          <w:p w:rsidR="00C96578" w:rsidRPr="00DF6426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F6426"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C96578" w:rsidRPr="00DF6426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DF6426">
              <w:rPr>
                <w:color w:val="auto"/>
                <w:sz w:val="18"/>
                <w:szCs w:val="18"/>
              </w:rPr>
              <w:t>Администрация Еремеевского сельского поселения</w:t>
            </w:r>
          </w:p>
        </w:tc>
        <w:tc>
          <w:tcPr>
            <w:tcW w:w="1863" w:type="dxa"/>
          </w:tcPr>
          <w:p w:rsidR="00C96578" w:rsidRPr="00DF6426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DF6426">
              <w:rPr>
                <w:color w:val="auto"/>
                <w:sz w:val="18"/>
                <w:szCs w:val="18"/>
              </w:rPr>
              <w:t>1130199510000130</w:t>
            </w:r>
          </w:p>
        </w:tc>
        <w:tc>
          <w:tcPr>
            <w:tcW w:w="1842" w:type="dxa"/>
          </w:tcPr>
          <w:p w:rsidR="00C96578" w:rsidRPr="00DF6426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F6426">
              <w:rPr>
                <w:bCs/>
                <w:color w:val="000000"/>
                <w:sz w:val="18"/>
                <w:szCs w:val="18"/>
                <w:shd w:val="clear" w:color="auto" w:fill="FFFFFF"/>
              </w:rPr>
              <w:t>Доходы от оказания платных услуг (работ)</w:t>
            </w:r>
          </w:p>
        </w:tc>
        <w:tc>
          <w:tcPr>
            <w:tcW w:w="992" w:type="dxa"/>
          </w:tcPr>
          <w:p w:rsidR="00C96578" w:rsidRPr="00DF6426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DF6426">
              <w:rPr>
                <w:color w:val="auto"/>
                <w:sz w:val="18"/>
                <w:szCs w:val="18"/>
              </w:rPr>
              <w:t>Прямой расчет</w:t>
            </w:r>
          </w:p>
        </w:tc>
        <w:tc>
          <w:tcPr>
            <w:tcW w:w="3686" w:type="dxa"/>
          </w:tcPr>
          <w:p w:rsidR="00C96578" w:rsidRPr="00DF6426" w:rsidRDefault="00C96578" w:rsidP="00C96578">
            <w:pPr>
              <w:jc w:val="center"/>
              <w:rPr>
                <w:sz w:val="18"/>
                <w:szCs w:val="18"/>
              </w:rPr>
            </w:pPr>
          </w:p>
          <w:p w:rsidR="00C96578" w:rsidRPr="00DF6426" w:rsidRDefault="00C96578" w:rsidP="00C96578">
            <w:pPr>
              <w:jc w:val="center"/>
              <w:rPr>
                <w:i/>
                <w:sz w:val="18"/>
                <w:szCs w:val="18"/>
              </w:rPr>
            </w:pPr>
            <m:oMath>
              <m:r>
                <w:rPr>
                  <w:rFonts w:ascii="Cambria Math"/>
                  <w:sz w:val="18"/>
                  <w:szCs w:val="18"/>
                </w:rPr>
                <m:t>Дпу</m:t>
              </m:r>
              <m:r>
                <w:rPr>
                  <w:rFonts w:ascii="Cambria Math"/>
                  <w:sz w:val="18"/>
                  <w:szCs w:val="18"/>
                </w:rPr>
                <m:t>=</m:t>
              </m:r>
              <m:r>
                <w:rPr>
                  <w:rFonts w:ascii="Cambria Math"/>
                  <w:sz w:val="18"/>
                  <w:szCs w:val="18"/>
                </w:rPr>
                <m:t>Кпу</m:t>
              </m:r>
              <m:r>
                <w:rPr>
                  <w:rFonts w:ascii="Cambria Math" w:hAnsi="Cambria Math"/>
                  <w:sz w:val="18"/>
                  <w:szCs w:val="18"/>
                </w:rPr>
                <m:t>*</m:t>
              </m:r>
              <m:r>
                <w:rPr>
                  <w:rFonts w:ascii="Cambria Math"/>
                  <w:sz w:val="18"/>
                  <w:szCs w:val="18"/>
                </w:rPr>
                <m:t>Ст</m:t>
              </m:r>
            </m:oMath>
            <w:r w:rsidRPr="00DF6426">
              <w:rPr>
                <w:i/>
                <w:sz w:val="18"/>
                <w:szCs w:val="18"/>
              </w:rPr>
              <w:t>+</w:t>
            </w:r>
            <w:r w:rsidRPr="00DF6426">
              <w:rPr>
                <w:sz w:val="18"/>
                <w:szCs w:val="18"/>
              </w:rPr>
              <w:t>З</w:t>
            </w:r>
          </w:p>
        </w:tc>
        <w:tc>
          <w:tcPr>
            <w:tcW w:w="1417" w:type="dxa"/>
          </w:tcPr>
          <w:p w:rsidR="00C96578" w:rsidRPr="00DF6426" w:rsidRDefault="00C96578" w:rsidP="00C96578">
            <w:pPr>
              <w:spacing w:beforeAutospacing="1" w:afterAutospacing="1"/>
              <w:rPr>
                <w:sz w:val="18"/>
                <w:szCs w:val="18"/>
              </w:rPr>
            </w:pPr>
            <w:r w:rsidRPr="00DF6426">
              <w:rPr>
                <w:sz w:val="18"/>
                <w:szCs w:val="18"/>
              </w:rPr>
              <w:t>Расчет объема поступлений производится  исходя из количества планируемых платных услуг и их стоимости установленной органами местного самоуправления в текущем финансовом году, на очередной финансовый год и на плановый период</w:t>
            </w:r>
          </w:p>
        </w:tc>
        <w:tc>
          <w:tcPr>
            <w:tcW w:w="2410" w:type="dxa"/>
          </w:tcPr>
          <w:p w:rsidR="00C96578" w:rsidRPr="00DF6426" w:rsidRDefault="00C96578" w:rsidP="00C96578">
            <w:pPr>
              <w:jc w:val="both"/>
              <w:rPr>
                <w:sz w:val="18"/>
                <w:szCs w:val="18"/>
              </w:rPr>
            </w:pPr>
            <w:r w:rsidRPr="00DF6426">
              <w:rPr>
                <w:sz w:val="18"/>
                <w:szCs w:val="18"/>
              </w:rPr>
              <w:t xml:space="preserve"> Дпу-  доходы от оказания платных услуг</w:t>
            </w:r>
          </w:p>
          <w:p w:rsidR="00C96578" w:rsidRPr="00DF6426" w:rsidRDefault="00C96578" w:rsidP="00C96578">
            <w:pPr>
              <w:jc w:val="both"/>
              <w:rPr>
                <w:sz w:val="18"/>
                <w:szCs w:val="18"/>
              </w:rPr>
            </w:pPr>
            <w:r w:rsidRPr="00DF6426">
              <w:rPr>
                <w:sz w:val="18"/>
                <w:szCs w:val="18"/>
              </w:rPr>
              <w:t xml:space="preserve"> Кпу- количество прогнозируемых платных услуг</w:t>
            </w:r>
          </w:p>
          <w:p w:rsidR="00C96578" w:rsidRPr="00DF6426" w:rsidRDefault="00C96578" w:rsidP="00C96578">
            <w:pPr>
              <w:jc w:val="both"/>
              <w:rPr>
                <w:sz w:val="18"/>
                <w:szCs w:val="18"/>
              </w:rPr>
            </w:pPr>
            <w:r w:rsidRPr="00DF6426">
              <w:rPr>
                <w:sz w:val="18"/>
                <w:szCs w:val="18"/>
              </w:rPr>
              <w:t xml:space="preserve"> Ст- стоимость услуг установленная органами местного самоуправления</w:t>
            </w:r>
          </w:p>
          <w:p w:rsidR="00C96578" w:rsidRPr="00DF6426" w:rsidRDefault="00C96578" w:rsidP="00C96578">
            <w:pPr>
              <w:jc w:val="both"/>
              <w:rPr>
                <w:sz w:val="18"/>
                <w:szCs w:val="18"/>
              </w:rPr>
            </w:pPr>
            <w:r w:rsidRPr="00DF6426">
              <w:rPr>
                <w:sz w:val="18"/>
                <w:szCs w:val="18"/>
              </w:rPr>
              <w:t>З - прогнозируемое погашение задолженности (определяется в процентах от суммы задолженности, прогнозируемой по состоянию на 1 января очередного финансового года</w:t>
            </w:r>
          </w:p>
          <w:p w:rsidR="00C96578" w:rsidRPr="00DF6426" w:rsidRDefault="00C96578" w:rsidP="00C96578">
            <w:pPr>
              <w:jc w:val="both"/>
              <w:rPr>
                <w:sz w:val="18"/>
                <w:szCs w:val="18"/>
              </w:rPr>
            </w:pPr>
          </w:p>
          <w:p w:rsidR="00C96578" w:rsidRPr="00DF6426" w:rsidRDefault="00C96578" w:rsidP="00C96578">
            <w:pPr>
              <w:jc w:val="both"/>
              <w:rPr>
                <w:sz w:val="18"/>
                <w:szCs w:val="18"/>
              </w:rPr>
            </w:pPr>
            <w:r w:rsidRPr="00DF6426">
              <w:rPr>
                <w:sz w:val="18"/>
                <w:szCs w:val="18"/>
              </w:rPr>
              <w:t xml:space="preserve">Источник данных :показатели бухгалтерского учета </w:t>
            </w:r>
          </w:p>
          <w:p w:rsidR="00C96578" w:rsidRPr="00DF6426" w:rsidRDefault="00C96578" w:rsidP="00C96578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C96578" w:rsidRPr="00D63C48" w:rsidTr="00D9049A">
        <w:tc>
          <w:tcPr>
            <w:tcW w:w="534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8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Администрация Еремеевского сельского поселения</w:t>
            </w:r>
          </w:p>
        </w:tc>
        <w:tc>
          <w:tcPr>
            <w:tcW w:w="1863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11302065100000130</w:t>
            </w:r>
          </w:p>
        </w:tc>
        <w:tc>
          <w:tcPr>
            <w:tcW w:w="1842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Прямой расчет</w:t>
            </w:r>
          </w:p>
        </w:tc>
        <w:tc>
          <w:tcPr>
            <w:tcW w:w="3686" w:type="dxa"/>
          </w:tcPr>
          <w:p w:rsidR="00C96578" w:rsidRDefault="00C96578" w:rsidP="00C9657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6578" w:rsidRPr="00DF6426" w:rsidRDefault="00C96578" w:rsidP="00C96578">
            <w:pPr>
              <w:tabs>
                <w:tab w:val="left" w:pos="34"/>
              </w:tabs>
            </w:pPr>
            <w:r>
              <w:tab/>
            </w:r>
            <w:r w:rsidRPr="00EC7DBD">
              <w:rPr>
                <w:lang w:eastAsia="en-US"/>
              </w:rPr>
              <w:t>Пвз = ∑(Р</w:t>
            </w:r>
            <w:r w:rsidRPr="00EC7DBD">
              <w:rPr>
                <w:lang w:val="en-US" w:eastAsia="en-US"/>
              </w:rPr>
              <w:t>i</w:t>
            </w:r>
            <w:r w:rsidRPr="00EC7DBD">
              <w:rPr>
                <w:lang w:eastAsia="en-US"/>
              </w:rPr>
              <w:t xml:space="preserve">вз </w:t>
            </w:r>
            <w:r w:rsidRPr="00EC7DBD">
              <w:t>х Км) х Ксобир + З</w:t>
            </w:r>
          </w:p>
        </w:tc>
        <w:tc>
          <w:tcPr>
            <w:tcW w:w="1417" w:type="dxa"/>
          </w:tcPr>
          <w:p w:rsidR="00C96578" w:rsidRPr="00903ED9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ED9">
              <w:rPr>
                <w:sz w:val="20"/>
                <w:szCs w:val="20"/>
              </w:rPr>
              <w:t xml:space="preserve">При расчете прогнозных показателей, прогнозируемая на текущий год сумма поступлений в бюджет </w:t>
            </w:r>
            <w:r w:rsidRPr="00903ED9">
              <w:rPr>
                <w:sz w:val="20"/>
                <w:szCs w:val="20"/>
              </w:rPr>
              <w:lastRenderedPageBreak/>
              <w:t>(Пвз), рассчитанная в соответствии с настоящей Методикой, индексируется на величину уровня инфляции, установленную в федеральном законе о федеральном бюджете.</w:t>
            </w:r>
          </w:p>
          <w:p w:rsidR="00C96578" w:rsidRPr="00D63C48" w:rsidRDefault="00C96578" w:rsidP="00C9657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C96578" w:rsidRPr="00D63C48" w:rsidRDefault="00C96578" w:rsidP="00C96578">
            <w:pPr>
              <w:pStyle w:val="formattext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lastRenderedPageBreak/>
              <w:t>Пвз - прогнозируемая на текущий финансовый год сумма поступлений доходов от пользователей имущества в возмещение затрат на содержание и эксплуатацию зданий (помещений);</w:t>
            </w:r>
          </w:p>
          <w:p w:rsidR="00C96578" w:rsidRPr="00D63C48" w:rsidRDefault="00C96578" w:rsidP="00C96578">
            <w:pPr>
              <w:pStyle w:val="formattext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 xml:space="preserve">Рiвз - размер ежемесячных платежей по возмещению </w:t>
            </w:r>
            <w:r w:rsidRPr="00D63C48">
              <w:rPr>
                <w:sz w:val="18"/>
                <w:szCs w:val="18"/>
              </w:rPr>
              <w:lastRenderedPageBreak/>
              <w:t>затрат по каждому i-му договору на возмещение затрат на содержание и эксплуатацию зданий (помещений) в текущем году;</w:t>
            </w:r>
          </w:p>
          <w:p w:rsidR="00C96578" w:rsidRPr="00D63C48" w:rsidRDefault="00C96578" w:rsidP="00C96578">
            <w:pPr>
              <w:pStyle w:val="formattext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Км - количество месяцев, на которые заключены договоры, в прогнозируемом периоде;</w:t>
            </w:r>
          </w:p>
          <w:p w:rsidR="00C96578" w:rsidRPr="00D63C48" w:rsidRDefault="00C96578" w:rsidP="00C96578">
            <w:pPr>
              <w:pStyle w:val="formattext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Ксобир - коэффициент собираемости, рассчитываемый как отношение фактически поступивших платежей в предыдущих периодах к начисленным суммам платежей в этих периодах по всем договорам на возмещение затрат на содержание и эксплуатацию зданий (помещений);</w:t>
            </w:r>
          </w:p>
          <w:p w:rsidR="00C96578" w:rsidRPr="00D63C48" w:rsidRDefault="00C96578" w:rsidP="00C96578">
            <w:pPr>
              <w:pStyle w:val="formattext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З - ожидаемый объем взыскания дебиторской задолженности прошлых лет.</w:t>
            </w:r>
          </w:p>
          <w:p w:rsidR="00C96578" w:rsidRPr="00D63C48" w:rsidRDefault="00C96578" w:rsidP="00C9657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t>Источниками данных являются заключенные (планируемые к заключению) договоры о возмещении затрат на содержание и эксплуатацию зданий (помещений), формы бюджетной отчетности.</w:t>
            </w:r>
          </w:p>
        </w:tc>
      </w:tr>
      <w:tr w:rsidR="00C96578" w:rsidRPr="00D63C48" w:rsidTr="00D9049A">
        <w:tc>
          <w:tcPr>
            <w:tcW w:w="534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lastRenderedPageBreak/>
              <w:t>8</w:t>
            </w:r>
          </w:p>
        </w:tc>
        <w:tc>
          <w:tcPr>
            <w:tcW w:w="68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D63C48">
              <w:rPr>
                <w:color w:val="auto"/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D63C48">
              <w:rPr>
                <w:color w:val="auto"/>
                <w:sz w:val="18"/>
                <w:szCs w:val="18"/>
              </w:rPr>
              <w:t>Администрация Еремеевского сельского поселения</w:t>
            </w:r>
          </w:p>
        </w:tc>
        <w:tc>
          <w:tcPr>
            <w:tcW w:w="1863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color w:val="auto"/>
                <w:sz w:val="18"/>
                <w:szCs w:val="18"/>
              </w:rPr>
            </w:pPr>
            <w:r w:rsidRPr="00D63C48">
              <w:rPr>
                <w:color w:val="auto"/>
                <w:sz w:val="18"/>
                <w:szCs w:val="18"/>
              </w:rPr>
              <w:t>11302995100000130</w:t>
            </w:r>
          </w:p>
        </w:tc>
        <w:tc>
          <w:tcPr>
            <w:tcW w:w="1842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2" w:type="dxa"/>
          </w:tcPr>
          <w:p w:rsidR="00C96578" w:rsidRPr="00D63C48" w:rsidRDefault="00C96578" w:rsidP="00C96578">
            <w:pPr>
              <w:spacing w:beforeAutospacing="1" w:afterAutospacing="1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иной способ</w:t>
            </w:r>
          </w:p>
        </w:tc>
        <w:tc>
          <w:tcPr>
            <w:tcW w:w="3686" w:type="dxa"/>
          </w:tcPr>
          <w:p w:rsidR="00C96578" w:rsidRPr="00D63C48" w:rsidRDefault="00C96578" w:rsidP="00C9657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6578" w:rsidRPr="00D63C48" w:rsidRDefault="00C96578" w:rsidP="00C9657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6578" w:rsidRPr="00D63C48" w:rsidRDefault="00C96578" w:rsidP="00C96578">
            <w:pPr>
              <w:pStyle w:val="3"/>
              <w:jc w:val="both"/>
              <w:rPr>
                <w:sz w:val="18"/>
                <w:szCs w:val="18"/>
              </w:rPr>
            </w:pPr>
          </w:p>
          <w:p w:rsidR="00C96578" w:rsidRPr="00D63C48" w:rsidRDefault="00C96578" w:rsidP="00C9657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96578" w:rsidRPr="00D63C48" w:rsidRDefault="00C96578" w:rsidP="00C96578">
            <w:pPr>
              <w:spacing w:beforeAutospacing="1" w:afterAutospacing="1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 xml:space="preserve">Оценка ожидаемого исполнения в текущем финансовом году определяется на уровне фактических поступлений за истекший </w:t>
            </w:r>
            <w:r w:rsidRPr="00D63C48">
              <w:rPr>
                <w:sz w:val="18"/>
                <w:szCs w:val="18"/>
              </w:rPr>
              <w:lastRenderedPageBreak/>
              <w:t>период текущего финансового года, прогноз на очередной финансовый год и плановый период не осуществляется</w:t>
            </w:r>
          </w:p>
        </w:tc>
        <w:tc>
          <w:tcPr>
            <w:tcW w:w="2410" w:type="dxa"/>
          </w:tcPr>
          <w:p w:rsidR="00C96578" w:rsidRPr="00D63C48" w:rsidRDefault="00C96578" w:rsidP="00C96578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63C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Источники данных: формы бюджетной отчетности </w:t>
            </w:r>
          </w:p>
        </w:tc>
      </w:tr>
      <w:tr w:rsidR="00C96578" w:rsidRPr="00D63C48" w:rsidTr="00D9049A">
        <w:tc>
          <w:tcPr>
            <w:tcW w:w="534" w:type="dxa"/>
          </w:tcPr>
          <w:p w:rsidR="00C96578" w:rsidRPr="00D9049A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9049A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689" w:type="dxa"/>
          </w:tcPr>
          <w:p w:rsidR="00C96578" w:rsidRPr="00D9049A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9049A"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C96578" w:rsidRPr="00D9049A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9049A">
              <w:rPr>
                <w:sz w:val="18"/>
                <w:szCs w:val="18"/>
              </w:rPr>
              <w:t>Администрация Еремеевского сельского поселения</w:t>
            </w:r>
          </w:p>
        </w:tc>
        <w:tc>
          <w:tcPr>
            <w:tcW w:w="1863" w:type="dxa"/>
          </w:tcPr>
          <w:p w:rsidR="00C96578" w:rsidRPr="00D9049A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9049A">
              <w:rPr>
                <w:sz w:val="18"/>
                <w:szCs w:val="18"/>
              </w:rPr>
              <w:t>11406025100000430</w:t>
            </w:r>
          </w:p>
        </w:tc>
        <w:tc>
          <w:tcPr>
            <w:tcW w:w="1842" w:type="dxa"/>
          </w:tcPr>
          <w:p w:rsidR="00C96578" w:rsidRPr="00D9049A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9049A">
              <w:rPr>
                <w:sz w:val="18"/>
                <w:szCs w:val="1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C96578" w:rsidRPr="00D9049A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96578" w:rsidRPr="00D9049A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9049A">
              <w:rPr>
                <w:sz w:val="18"/>
                <w:szCs w:val="18"/>
              </w:rPr>
              <w:t>Прямой расчет</w:t>
            </w:r>
          </w:p>
        </w:tc>
        <w:tc>
          <w:tcPr>
            <w:tcW w:w="3686" w:type="dxa"/>
          </w:tcPr>
          <w:p w:rsidR="00C96578" w:rsidRPr="00D9049A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9049A">
              <w:rPr>
                <w:noProof/>
                <w:sz w:val="18"/>
                <w:szCs w:val="18"/>
              </w:rPr>
              <w:drawing>
                <wp:inline distT="0" distB="0" distL="0" distR="0">
                  <wp:extent cx="1827530" cy="31877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53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C96578" w:rsidRPr="00D9049A" w:rsidRDefault="00C96578" w:rsidP="00C96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049A">
              <w:rPr>
                <w:rFonts w:ascii="Times New Roman" w:hAnsi="Times New Roman" w:cs="Times New Roman"/>
                <w:sz w:val="18"/>
                <w:szCs w:val="18"/>
              </w:rPr>
              <w:t xml:space="preserve">Прогноз доходов на каждый год планового периода определяется на уровне рассчитанных показателей на очередной финансовый год </w:t>
            </w:r>
          </w:p>
        </w:tc>
        <w:tc>
          <w:tcPr>
            <w:tcW w:w="2410" w:type="dxa"/>
          </w:tcPr>
          <w:p w:rsidR="00C96578" w:rsidRPr="00D9049A" w:rsidRDefault="00C96578" w:rsidP="00C96578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9049A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D9049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РЗ</w:t>
            </w:r>
            <w:r w:rsidRPr="00D9049A">
              <w:rPr>
                <w:rFonts w:ascii="Times New Roman" w:hAnsi="Times New Roman" w:cs="Times New Roman"/>
                <w:sz w:val="18"/>
                <w:szCs w:val="18"/>
              </w:rPr>
              <w:t xml:space="preserve"> - прогнозный объем поступлений доходов на текущий (очередной) финансовый год;</w:t>
            </w:r>
          </w:p>
          <w:p w:rsidR="00C96578" w:rsidRPr="00D9049A" w:rsidRDefault="00C96578" w:rsidP="00C96578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9049A">
              <w:rPr>
                <w:rFonts w:ascii="Times New Roman" w:hAnsi="Times New Roman" w:cs="Times New Roman"/>
                <w:sz w:val="18"/>
                <w:szCs w:val="18"/>
              </w:rPr>
              <w:t>i - количество договоров купли-продажи, заключенных с покупателями и предусматривающих рассрочку платежа;</w:t>
            </w:r>
          </w:p>
          <w:p w:rsidR="00C96578" w:rsidRPr="00D9049A" w:rsidRDefault="00C96578" w:rsidP="00C96578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9049A">
              <w:rPr>
                <w:rFonts w:ascii="Times New Roman" w:hAnsi="Times New Roman" w:cs="Times New Roman"/>
                <w:sz w:val="18"/>
                <w:szCs w:val="18"/>
              </w:rPr>
              <w:t>P - размер ежемесячного платежа по договору купли-продажи, предусматривающему рассрочку платежа;</w:t>
            </w:r>
          </w:p>
          <w:p w:rsidR="00C96578" w:rsidRPr="00D9049A" w:rsidRDefault="00C96578" w:rsidP="00C96578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9049A">
              <w:rPr>
                <w:rFonts w:ascii="Times New Roman" w:hAnsi="Times New Roman" w:cs="Times New Roman"/>
                <w:sz w:val="18"/>
                <w:szCs w:val="18"/>
              </w:rPr>
              <w:t>П - количество платежей в прогнозируемом периоде согласно договору купли-продажи, предусматривающему рассрочку платежа;</w:t>
            </w:r>
          </w:p>
          <w:p w:rsidR="00C96578" w:rsidRPr="00D9049A" w:rsidRDefault="00C96578" w:rsidP="00C96578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9049A">
              <w:rPr>
                <w:rFonts w:ascii="Times New Roman" w:hAnsi="Times New Roman" w:cs="Times New Roman"/>
                <w:sz w:val="18"/>
                <w:szCs w:val="18"/>
              </w:rPr>
              <w:t>D - ожидаемый объем взыскания дебиторской задолженности прошлых лет;</w:t>
            </w:r>
          </w:p>
          <w:p w:rsidR="00C96578" w:rsidRPr="00D9049A" w:rsidRDefault="00C96578" w:rsidP="00C96578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9049A">
              <w:rPr>
                <w:rFonts w:ascii="Times New Roman" w:hAnsi="Times New Roman" w:cs="Times New Roman"/>
                <w:sz w:val="18"/>
                <w:szCs w:val="18"/>
              </w:rPr>
              <w:t>S - корректирующая сумма, определяемая с учетом фактического объема поступлений за истекшие месяцы текущего года на дату составления прогноза (данный показатель применяется для оценки поступлений на текущий финансовый год).</w:t>
            </w:r>
          </w:p>
          <w:p w:rsidR="00C96578" w:rsidRPr="00D9049A" w:rsidRDefault="00C96578" w:rsidP="00C96578">
            <w:pPr>
              <w:pStyle w:val="3"/>
              <w:shd w:val="clear" w:color="auto" w:fill="auto"/>
              <w:spacing w:after="0" w:line="240" w:lineRule="auto"/>
              <w:ind w:firstLine="34"/>
              <w:jc w:val="center"/>
              <w:rPr>
                <w:color w:val="auto"/>
                <w:sz w:val="18"/>
                <w:szCs w:val="18"/>
              </w:rPr>
            </w:pPr>
            <w:r w:rsidRPr="00D9049A">
              <w:rPr>
                <w:sz w:val="18"/>
                <w:szCs w:val="18"/>
              </w:rPr>
              <w:t xml:space="preserve">Источники данных: </w:t>
            </w:r>
            <w:r w:rsidRPr="00D9049A">
              <w:rPr>
                <w:sz w:val="18"/>
                <w:szCs w:val="18"/>
              </w:rPr>
              <w:lastRenderedPageBreak/>
              <w:t>прогнозный план (программа) приватизации собственности Омской области, прогнозный план (программа) приватизации иного имущества, находящегося в собственности Омской области; отчет о приватизации, договоры купли-продажи, формы бюджетной отчетн</w:t>
            </w:r>
          </w:p>
        </w:tc>
      </w:tr>
      <w:tr w:rsidR="00C96578" w:rsidRPr="00D63C48" w:rsidTr="00D9049A">
        <w:tc>
          <w:tcPr>
            <w:tcW w:w="534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68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Администрация Еремеевского сельского поселения</w:t>
            </w:r>
          </w:p>
        </w:tc>
        <w:tc>
          <w:tcPr>
            <w:tcW w:w="1863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11607090100000140</w:t>
            </w:r>
          </w:p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Иной способ</w:t>
            </w:r>
          </w:p>
        </w:tc>
        <w:tc>
          <w:tcPr>
            <w:tcW w:w="3686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Оценка ожидаемого исполнения в текущем финансовом году определяется на уровне фактических поступлений за истекший период текущего финансового года, прогноз на очередной финансовый год и плановый период не осуществляется</w:t>
            </w:r>
          </w:p>
        </w:tc>
        <w:tc>
          <w:tcPr>
            <w:tcW w:w="2410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Источники данных: формы бюджетной отчетности</w:t>
            </w:r>
          </w:p>
          <w:p w:rsidR="00C96578" w:rsidRPr="00D63C48" w:rsidRDefault="00C96578" w:rsidP="00C96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578" w:rsidRPr="00D63C48" w:rsidTr="00D9049A">
        <w:tc>
          <w:tcPr>
            <w:tcW w:w="534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9</w:t>
            </w:r>
          </w:p>
        </w:tc>
        <w:tc>
          <w:tcPr>
            <w:tcW w:w="68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Администрация Еремеевского сельского поселения</w:t>
            </w:r>
          </w:p>
        </w:tc>
        <w:tc>
          <w:tcPr>
            <w:tcW w:w="1863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11701050100000180</w:t>
            </w:r>
          </w:p>
        </w:tc>
        <w:tc>
          <w:tcPr>
            <w:tcW w:w="1842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Невыясненные поступления, зачисляемые в бюджеты сельских поселений</w:t>
            </w:r>
          </w:p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Иной способ</w:t>
            </w:r>
          </w:p>
        </w:tc>
        <w:tc>
          <w:tcPr>
            <w:tcW w:w="3686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Прогнозирование поступлений на текущий финансовый год, очередной финансовый год и каждый год планового периода не осуществляется</w:t>
            </w:r>
          </w:p>
        </w:tc>
        <w:tc>
          <w:tcPr>
            <w:tcW w:w="2410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96578" w:rsidRPr="00D63C48" w:rsidTr="00D9049A">
        <w:tc>
          <w:tcPr>
            <w:tcW w:w="534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8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 xml:space="preserve">Администрация </w:t>
            </w:r>
            <w:r w:rsidRPr="00D63C48">
              <w:rPr>
                <w:sz w:val="18"/>
                <w:szCs w:val="18"/>
              </w:rPr>
              <w:lastRenderedPageBreak/>
              <w:t>Еремеевского сельского поселения</w:t>
            </w:r>
          </w:p>
        </w:tc>
        <w:tc>
          <w:tcPr>
            <w:tcW w:w="1863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lastRenderedPageBreak/>
              <w:t>1170</w:t>
            </w:r>
            <w:r>
              <w:rPr>
                <w:sz w:val="18"/>
                <w:szCs w:val="18"/>
              </w:rPr>
              <w:t>5</w:t>
            </w:r>
            <w:r w:rsidRPr="00D63C48">
              <w:rPr>
                <w:sz w:val="18"/>
                <w:szCs w:val="18"/>
              </w:rPr>
              <w:t>050100000180</w:t>
            </w:r>
          </w:p>
        </w:tc>
        <w:tc>
          <w:tcPr>
            <w:tcW w:w="1842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9049A">
              <w:rPr>
                <w:sz w:val="18"/>
                <w:szCs w:val="18"/>
              </w:rPr>
              <w:t xml:space="preserve">Прочие неналоговые </w:t>
            </w:r>
            <w:r w:rsidRPr="00D9049A">
              <w:rPr>
                <w:sz w:val="18"/>
                <w:szCs w:val="18"/>
              </w:rPr>
              <w:lastRenderedPageBreak/>
              <w:t>доходы бюджетов муниципальных районов</w:t>
            </w:r>
          </w:p>
        </w:tc>
        <w:tc>
          <w:tcPr>
            <w:tcW w:w="992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lastRenderedPageBreak/>
              <w:t xml:space="preserve">Иной </w:t>
            </w:r>
            <w:r w:rsidRPr="00D63C48">
              <w:rPr>
                <w:sz w:val="18"/>
                <w:szCs w:val="18"/>
              </w:rPr>
              <w:lastRenderedPageBreak/>
              <w:t>способ</w:t>
            </w:r>
          </w:p>
        </w:tc>
        <w:tc>
          <w:tcPr>
            <w:tcW w:w="3686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 xml:space="preserve">Оценка </w:t>
            </w:r>
            <w:r w:rsidRPr="00D63C48">
              <w:rPr>
                <w:sz w:val="18"/>
                <w:szCs w:val="18"/>
              </w:rPr>
              <w:lastRenderedPageBreak/>
              <w:t>ожидаемого исполнения в текущем финансовом году определяется на уровне фактических поступлений за истекший период текущего финансового года, прогноз на очередной финансовый год и плановый период не осуществляется</w:t>
            </w:r>
          </w:p>
        </w:tc>
        <w:tc>
          <w:tcPr>
            <w:tcW w:w="2410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lastRenderedPageBreak/>
              <w:t xml:space="preserve">Источники данных: формы </w:t>
            </w:r>
            <w:r w:rsidRPr="00D63C48">
              <w:rPr>
                <w:sz w:val="18"/>
                <w:szCs w:val="18"/>
              </w:rPr>
              <w:lastRenderedPageBreak/>
              <w:t>бюджетной отчетности</w:t>
            </w:r>
          </w:p>
          <w:p w:rsidR="00C96578" w:rsidRPr="00D63C48" w:rsidRDefault="00C96578" w:rsidP="00C96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578" w:rsidRPr="00D63C48" w:rsidTr="00D9049A">
        <w:tc>
          <w:tcPr>
            <w:tcW w:w="534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68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Администрация Еремеевского сельского поселения</w:t>
            </w:r>
          </w:p>
        </w:tc>
        <w:tc>
          <w:tcPr>
            <w:tcW w:w="1863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11715030100000150</w:t>
            </w:r>
          </w:p>
        </w:tc>
        <w:tc>
          <w:tcPr>
            <w:tcW w:w="1842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color w:val="000000"/>
                <w:sz w:val="18"/>
                <w:szCs w:val="18"/>
                <w:shd w:val="clear" w:color="auto" w:fill="FFFFFF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992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Иной способ</w:t>
            </w:r>
          </w:p>
        </w:tc>
        <w:tc>
          <w:tcPr>
            <w:tcW w:w="3686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Прогнозирование поступлений на текущий финансовый год, очередной финансовый год и каждый год планового периода не осуществляется</w:t>
            </w:r>
          </w:p>
        </w:tc>
        <w:tc>
          <w:tcPr>
            <w:tcW w:w="2410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96578" w:rsidRPr="00D63C48" w:rsidTr="00D9049A">
        <w:tc>
          <w:tcPr>
            <w:tcW w:w="534" w:type="dxa"/>
          </w:tcPr>
          <w:p w:rsidR="00C96578" w:rsidRPr="0012749D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12749D">
              <w:rPr>
                <w:sz w:val="18"/>
                <w:szCs w:val="18"/>
              </w:rPr>
              <w:t>12</w:t>
            </w:r>
          </w:p>
        </w:tc>
        <w:tc>
          <w:tcPr>
            <w:tcW w:w="689" w:type="dxa"/>
          </w:tcPr>
          <w:p w:rsidR="00C96578" w:rsidRPr="0012749D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12749D"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C96578" w:rsidRPr="0012749D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12749D">
              <w:rPr>
                <w:sz w:val="18"/>
                <w:szCs w:val="18"/>
              </w:rPr>
              <w:t>Администрация Еремеевского сельского поселения</w:t>
            </w:r>
          </w:p>
        </w:tc>
        <w:tc>
          <w:tcPr>
            <w:tcW w:w="1863" w:type="dxa"/>
          </w:tcPr>
          <w:p w:rsidR="00C96578" w:rsidRPr="0012749D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12749D">
              <w:rPr>
                <w:sz w:val="18"/>
                <w:szCs w:val="18"/>
              </w:rPr>
              <w:t>20225372100000150</w:t>
            </w:r>
          </w:p>
        </w:tc>
        <w:tc>
          <w:tcPr>
            <w:tcW w:w="1842" w:type="dxa"/>
          </w:tcPr>
          <w:p w:rsidR="00C96578" w:rsidRPr="0012749D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2749D">
              <w:rPr>
                <w:bCs/>
                <w:color w:val="000000"/>
                <w:sz w:val="18"/>
                <w:szCs w:val="18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2" w:type="dxa"/>
          </w:tcPr>
          <w:p w:rsidR="00C96578" w:rsidRPr="0012749D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12749D">
              <w:rPr>
                <w:sz w:val="18"/>
                <w:szCs w:val="18"/>
              </w:rPr>
              <w:t>Иной способ</w:t>
            </w:r>
          </w:p>
        </w:tc>
        <w:tc>
          <w:tcPr>
            <w:tcW w:w="3686" w:type="dxa"/>
          </w:tcPr>
          <w:p w:rsidR="00C96578" w:rsidRPr="0012749D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96578" w:rsidRPr="0012749D" w:rsidRDefault="00C96578" w:rsidP="00C9657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2749D">
              <w:rPr>
                <w:sz w:val="18"/>
                <w:szCs w:val="18"/>
              </w:rPr>
              <w:t xml:space="preserve">Для прогнозирования поступлений на текущий финансовый год, очередной финансовый год и каждый год планового периода используются объемы безвозмездных </w:t>
            </w:r>
            <w:r w:rsidRPr="0012749D">
              <w:rPr>
                <w:sz w:val="18"/>
                <w:szCs w:val="18"/>
              </w:rPr>
              <w:lastRenderedPageBreak/>
              <w:t>поступлений, предусмотренные проектом федерального закона о федеральном бюджете и (или) правовыми актами Правительства Российской Федерации на соответствующий год</w:t>
            </w:r>
          </w:p>
        </w:tc>
        <w:tc>
          <w:tcPr>
            <w:tcW w:w="2410" w:type="dxa"/>
          </w:tcPr>
          <w:p w:rsidR="00C96578" w:rsidRPr="0012749D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96578" w:rsidRPr="00D63C48" w:rsidTr="00D9049A">
        <w:tc>
          <w:tcPr>
            <w:tcW w:w="534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68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Администрация Еремеевского сельского поселения</w:t>
            </w:r>
          </w:p>
        </w:tc>
        <w:tc>
          <w:tcPr>
            <w:tcW w:w="1863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20215001100000150</w:t>
            </w:r>
          </w:p>
        </w:tc>
        <w:tc>
          <w:tcPr>
            <w:tcW w:w="1842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Иной способ</w:t>
            </w:r>
          </w:p>
        </w:tc>
        <w:tc>
          <w:tcPr>
            <w:tcW w:w="3686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Прогноз ожидаемого объема поступлений определяется на основании объема расходов соответствующего бюджета бюджетной системы Российской Федерации в случае, если такой объем определен</w:t>
            </w:r>
          </w:p>
        </w:tc>
        <w:tc>
          <w:tcPr>
            <w:tcW w:w="2410" w:type="dxa"/>
          </w:tcPr>
          <w:p w:rsidR="00C96578" w:rsidRPr="00D63C48" w:rsidRDefault="00C96578" w:rsidP="00C96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96578" w:rsidRPr="00D63C48" w:rsidTr="00D9049A">
        <w:tc>
          <w:tcPr>
            <w:tcW w:w="534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68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Администрация Еремеевского сельского поселения</w:t>
            </w:r>
          </w:p>
        </w:tc>
        <w:tc>
          <w:tcPr>
            <w:tcW w:w="1863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20219999100000150</w:t>
            </w:r>
          </w:p>
        </w:tc>
        <w:tc>
          <w:tcPr>
            <w:tcW w:w="1842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2749D">
              <w:rPr>
                <w:sz w:val="18"/>
                <w:szCs w:val="18"/>
              </w:rPr>
              <w:t>Прочие дотации бюджетам сельских поселений</w:t>
            </w:r>
          </w:p>
        </w:tc>
        <w:tc>
          <w:tcPr>
            <w:tcW w:w="992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Иной способ</w:t>
            </w:r>
          </w:p>
        </w:tc>
        <w:tc>
          <w:tcPr>
            <w:tcW w:w="3686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 xml:space="preserve">Прогноз ожидаемого объема поступлений определяется на основании объема расходов соответствующего бюджета бюджетной системы Российской Федерации в </w:t>
            </w:r>
            <w:r w:rsidRPr="00D63C48">
              <w:rPr>
                <w:sz w:val="18"/>
                <w:szCs w:val="18"/>
              </w:rPr>
              <w:lastRenderedPageBreak/>
              <w:t>случае, если такой объем определен</w:t>
            </w:r>
          </w:p>
        </w:tc>
        <w:tc>
          <w:tcPr>
            <w:tcW w:w="2410" w:type="dxa"/>
          </w:tcPr>
          <w:p w:rsidR="00C96578" w:rsidRPr="00D63C48" w:rsidRDefault="00C96578" w:rsidP="00C96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96578" w:rsidRPr="00D63C48" w:rsidTr="00D9049A">
        <w:tc>
          <w:tcPr>
            <w:tcW w:w="534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68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Администрация Еремеевского сельского поселения</w:t>
            </w:r>
          </w:p>
        </w:tc>
        <w:tc>
          <w:tcPr>
            <w:tcW w:w="1863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20229999100000150</w:t>
            </w:r>
          </w:p>
        </w:tc>
        <w:tc>
          <w:tcPr>
            <w:tcW w:w="1842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992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Иной способ</w:t>
            </w:r>
          </w:p>
        </w:tc>
        <w:tc>
          <w:tcPr>
            <w:tcW w:w="3686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Прогноз ожидаемого объема поступлений определяется на основании объема расходов соответствующего бюджета бюджетной системы Российской Федерации в случае, если такой объем определен</w:t>
            </w:r>
          </w:p>
        </w:tc>
        <w:tc>
          <w:tcPr>
            <w:tcW w:w="2410" w:type="dxa"/>
          </w:tcPr>
          <w:p w:rsidR="00C96578" w:rsidRPr="00D63C48" w:rsidRDefault="00C96578" w:rsidP="00C96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96578" w:rsidRPr="00D63C48" w:rsidTr="00D9049A">
        <w:tc>
          <w:tcPr>
            <w:tcW w:w="534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68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Администрация Еремеевского сельского поселения</w:t>
            </w:r>
          </w:p>
        </w:tc>
        <w:tc>
          <w:tcPr>
            <w:tcW w:w="1863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20235118100000150</w:t>
            </w:r>
          </w:p>
        </w:tc>
        <w:tc>
          <w:tcPr>
            <w:tcW w:w="1842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Иной способ</w:t>
            </w:r>
          </w:p>
        </w:tc>
        <w:tc>
          <w:tcPr>
            <w:tcW w:w="3686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Прогноз ожидаемого объема поступлений определяется на основании объема расходов соответствующего бюджета бюджетной системы Российской Федерации в случае, если такой объем определен</w:t>
            </w:r>
          </w:p>
        </w:tc>
        <w:tc>
          <w:tcPr>
            <w:tcW w:w="2410" w:type="dxa"/>
          </w:tcPr>
          <w:p w:rsidR="00C96578" w:rsidRPr="00D63C48" w:rsidRDefault="00C96578" w:rsidP="00C96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96578" w:rsidRPr="00D63C48" w:rsidTr="00D9049A">
        <w:tc>
          <w:tcPr>
            <w:tcW w:w="534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68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Администрация Еремеевского сельского поселения</w:t>
            </w:r>
          </w:p>
        </w:tc>
        <w:tc>
          <w:tcPr>
            <w:tcW w:w="1863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20240014100000150</w:t>
            </w:r>
          </w:p>
        </w:tc>
        <w:tc>
          <w:tcPr>
            <w:tcW w:w="1842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</w:t>
            </w:r>
            <w:r w:rsidRPr="00D63C48">
              <w:rPr>
                <w:sz w:val="18"/>
                <w:szCs w:val="18"/>
              </w:rPr>
              <w:lastRenderedPageBreak/>
              <w:t>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lastRenderedPageBreak/>
              <w:t>Иной способ</w:t>
            </w:r>
          </w:p>
        </w:tc>
        <w:tc>
          <w:tcPr>
            <w:tcW w:w="3686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Прогноз ожидаемого объема поступлений определяется на основании объема расходов соответствующ</w:t>
            </w:r>
            <w:r w:rsidRPr="00D63C48">
              <w:rPr>
                <w:sz w:val="18"/>
                <w:szCs w:val="18"/>
              </w:rPr>
              <w:lastRenderedPageBreak/>
              <w:t>его бюджета бюджетной системы Российской Федерации в случае, если такой объем определен</w:t>
            </w:r>
          </w:p>
        </w:tc>
        <w:tc>
          <w:tcPr>
            <w:tcW w:w="2410" w:type="dxa"/>
          </w:tcPr>
          <w:p w:rsidR="00C96578" w:rsidRPr="00D63C48" w:rsidRDefault="00C96578" w:rsidP="00C96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96578" w:rsidRPr="00D63C48" w:rsidTr="00D9049A">
        <w:tc>
          <w:tcPr>
            <w:tcW w:w="534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68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Администрация Еремеевского сельского поселения</w:t>
            </w:r>
          </w:p>
        </w:tc>
        <w:tc>
          <w:tcPr>
            <w:tcW w:w="1863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20249999100000150</w:t>
            </w:r>
          </w:p>
        </w:tc>
        <w:tc>
          <w:tcPr>
            <w:tcW w:w="1842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Иной способ</w:t>
            </w:r>
          </w:p>
        </w:tc>
        <w:tc>
          <w:tcPr>
            <w:tcW w:w="3686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Прогноз ожидаемого объема поступлений определяется на основании объема расходов соответствующего бюджета бюджетной системы Российской Федерации в случае, если такой объем определен</w:t>
            </w:r>
          </w:p>
        </w:tc>
        <w:tc>
          <w:tcPr>
            <w:tcW w:w="2410" w:type="dxa"/>
          </w:tcPr>
          <w:p w:rsidR="00C96578" w:rsidRPr="00D63C48" w:rsidRDefault="00C96578" w:rsidP="00C96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96578" w:rsidRPr="00D63C48" w:rsidTr="00D9049A">
        <w:tc>
          <w:tcPr>
            <w:tcW w:w="534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68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Администрация Еремеевского сельского поселения</w:t>
            </w:r>
          </w:p>
        </w:tc>
        <w:tc>
          <w:tcPr>
            <w:tcW w:w="1863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20805000100000150</w:t>
            </w:r>
          </w:p>
        </w:tc>
        <w:tc>
          <w:tcPr>
            <w:tcW w:w="1842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</w:t>
            </w:r>
            <w:r w:rsidRPr="00D63C48">
              <w:rPr>
                <w:sz w:val="18"/>
                <w:szCs w:val="18"/>
              </w:rPr>
              <w:lastRenderedPageBreak/>
              <w:t>взысканные суммы</w:t>
            </w:r>
          </w:p>
        </w:tc>
        <w:tc>
          <w:tcPr>
            <w:tcW w:w="992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lastRenderedPageBreak/>
              <w:t>Иной способ</w:t>
            </w:r>
          </w:p>
        </w:tc>
        <w:tc>
          <w:tcPr>
            <w:tcW w:w="3686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Прогнозирование поступлений на текущий финансовый год, очередной финансовый год и каждый год планового периода не осуществляется</w:t>
            </w:r>
          </w:p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C96578" w:rsidRPr="00D63C48" w:rsidRDefault="00C96578" w:rsidP="00C96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96578" w:rsidRPr="00D63C48" w:rsidTr="00D9049A">
        <w:tc>
          <w:tcPr>
            <w:tcW w:w="534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lastRenderedPageBreak/>
              <w:t>18</w:t>
            </w:r>
          </w:p>
        </w:tc>
        <w:tc>
          <w:tcPr>
            <w:tcW w:w="68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Администрация Еремеевского сельского поселения</w:t>
            </w:r>
          </w:p>
        </w:tc>
        <w:tc>
          <w:tcPr>
            <w:tcW w:w="1863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20810000100000150</w:t>
            </w:r>
          </w:p>
        </w:tc>
        <w:tc>
          <w:tcPr>
            <w:tcW w:w="1842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  <w:tc>
          <w:tcPr>
            <w:tcW w:w="992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Иной способ</w:t>
            </w:r>
          </w:p>
        </w:tc>
        <w:tc>
          <w:tcPr>
            <w:tcW w:w="3686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Прогнозирование поступлений на текущий финансовый год, очередной финансовый год и каждый год планового периода не осуществляется</w:t>
            </w:r>
          </w:p>
        </w:tc>
        <w:tc>
          <w:tcPr>
            <w:tcW w:w="2410" w:type="dxa"/>
          </w:tcPr>
          <w:p w:rsidR="00C96578" w:rsidRPr="00D63C48" w:rsidRDefault="00C96578" w:rsidP="00C96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96578" w:rsidRPr="00D63C48" w:rsidTr="00D9049A">
        <w:tc>
          <w:tcPr>
            <w:tcW w:w="534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19</w:t>
            </w:r>
          </w:p>
        </w:tc>
        <w:tc>
          <w:tcPr>
            <w:tcW w:w="68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Администрация Еремеевского сельского поселения</w:t>
            </w:r>
          </w:p>
        </w:tc>
        <w:tc>
          <w:tcPr>
            <w:tcW w:w="1863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21860010100000150</w:t>
            </w:r>
          </w:p>
        </w:tc>
        <w:tc>
          <w:tcPr>
            <w:tcW w:w="1842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2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Иной способ</w:t>
            </w:r>
          </w:p>
        </w:tc>
        <w:tc>
          <w:tcPr>
            <w:tcW w:w="3686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Прогнозирование поступлений на текущий финансовый год, очередной финансовый год и каждый год планового периода не осуществляется</w:t>
            </w:r>
          </w:p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C96578" w:rsidRPr="00D63C48" w:rsidRDefault="00C96578" w:rsidP="00C96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C96578" w:rsidRPr="00D63C48" w:rsidTr="00D9049A">
        <w:tc>
          <w:tcPr>
            <w:tcW w:w="534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20</w:t>
            </w:r>
          </w:p>
        </w:tc>
        <w:tc>
          <w:tcPr>
            <w:tcW w:w="68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604</w:t>
            </w:r>
          </w:p>
        </w:tc>
        <w:tc>
          <w:tcPr>
            <w:tcW w:w="1559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Администрация Еремеевского сельского поселения</w:t>
            </w:r>
          </w:p>
        </w:tc>
        <w:tc>
          <w:tcPr>
            <w:tcW w:w="1863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21960010100000150</w:t>
            </w:r>
          </w:p>
        </w:tc>
        <w:tc>
          <w:tcPr>
            <w:tcW w:w="1842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992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Иной способ</w:t>
            </w:r>
          </w:p>
        </w:tc>
        <w:tc>
          <w:tcPr>
            <w:tcW w:w="3686" w:type="dxa"/>
          </w:tcPr>
          <w:p w:rsidR="00C96578" w:rsidRPr="00D63C48" w:rsidRDefault="00C96578" w:rsidP="00C96578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96578" w:rsidRPr="00D63C48" w:rsidRDefault="00C96578" w:rsidP="00C965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63C48">
              <w:rPr>
                <w:sz w:val="18"/>
                <w:szCs w:val="18"/>
              </w:rPr>
              <w:t>Прогнозирование поступлений на текущий финансовый год, очередной финансовый год и каждый год планового периода не осуществляется</w:t>
            </w:r>
          </w:p>
        </w:tc>
        <w:tc>
          <w:tcPr>
            <w:tcW w:w="2410" w:type="dxa"/>
          </w:tcPr>
          <w:p w:rsidR="00C96578" w:rsidRPr="00D63C48" w:rsidRDefault="00C96578" w:rsidP="00C965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</w:tbl>
    <w:p w:rsidR="00D42921" w:rsidRPr="005608A3" w:rsidRDefault="005A30D4">
      <w:pPr>
        <w:rPr>
          <w:highlight w:val="yellow"/>
        </w:rPr>
      </w:pPr>
      <w:r>
        <w:rPr>
          <w:highlight w:val="yellow"/>
        </w:rPr>
        <w:br w:type="textWrapping" w:clear="all"/>
      </w:r>
    </w:p>
    <w:p w:rsidR="003B12EC" w:rsidRPr="005608A3" w:rsidRDefault="003B12EC">
      <w:pPr>
        <w:rPr>
          <w:highlight w:val="yellow"/>
        </w:rPr>
      </w:pPr>
    </w:p>
    <w:p w:rsidR="003B12EC" w:rsidRPr="005608A3" w:rsidRDefault="003B12EC">
      <w:pPr>
        <w:rPr>
          <w:highlight w:val="yellow"/>
        </w:rPr>
      </w:pPr>
    </w:p>
    <w:p w:rsidR="00D42921" w:rsidRPr="00624D36" w:rsidRDefault="005B5914" w:rsidP="00D429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4D36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D42921" w:rsidRPr="00624D36">
        <w:rPr>
          <w:rFonts w:ascii="Times New Roman" w:hAnsi="Times New Roman" w:cs="Times New Roman"/>
          <w:sz w:val="24"/>
          <w:szCs w:val="24"/>
        </w:rPr>
        <w:t>риложение №2</w:t>
      </w:r>
    </w:p>
    <w:p w:rsidR="00D42921" w:rsidRPr="00624D36" w:rsidRDefault="00D42921" w:rsidP="00D429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4D36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42921" w:rsidRPr="00624D36" w:rsidRDefault="003B12EC" w:rsidP="00D429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4D36">
        <w:rPr>
          <w:rFonts w:ascii="Times New Roman" w:hAnsi="Times New Roman" w:cs="Times New Roman"/>
          <w:sz w:val="24"/>
          <w:szCs w:val="24"/>
        </w:rPr>
        <w:t>Еремеевского</w:t>
      </w:r>
      <w:r w:rsidR="00D42921" w:rsidRPr="00624D3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D42921" w:rsidRPr="00624D36" w:rsidRDefault="00D42921" w:rsidP="00D429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4D36">
        <w:rPr>
          <w:rFonts w:ascii="Times New Roman" w:hAnsi="Times New Roman" w:cs="Times New Roman"/>
          <w:sz w:val="24"/>
          <w:szCs w:val="24"/>
        </w:rPr>
        <w:t xml:space="preserve">от </w:t>
      </w:r>
      <w:r w:rsidR="004106DF">
        <w:rPr>
          <w:rFonts w:ascii="Times New Roman" w:hAnsi="Times New Roman" w:cs="Times New Roman"/>
          <w:sz w:val="24"/>
          <w:szCs w:val="24"/>
        </w:rPr>
        <w:t>07</w:t>
      </w:r>
      <w:r w:rsidR="007D481B" w:rsidRPr="00624D36">
        <w:rPr>
          <w:rFonts w:ascii="Times New Roman" w:hAnsi="Times New Roman" w:cs="Times New Roman"/>
          <w:sz w:val="24"/>
          <w:szCs w:val="24"/>
        </w:rPr>
        <w:t>.</w:t>
      </w:r>
      <w:r w:rsidR="00624D36" w:rsidRPr="00624D36">
        <w:rPr>
          <w:rFonts w:ascii="Times New Roman" w:hAnsi="Times New Roman" w:cs="Times New Roman"/>
          <w:sz w:val="24"/>
          <w:szCs w:val="24"/>
        </w:rPr>
        <w:t>08</w:t>
      </w:r>
      <w:r w:rsidR="007D481B" w:rsidRPr="00624D36">
        <w:rPr>
          <w:rFonts w:ascii="Times New Roman" w:hAnsi="Times New Roman" w:cs="Times New Roman"/>
          <w:sz w:val="24"/>
          <w:szCs w:val="24"/>
        </w:rPr>
        <w:t>.202</w:t>
      </w:r>
      <w:r w:rsidR="005608A3" w:rsidRPr="00624D36">
        <w:rPr>
          <w:rFonts w:ascii="Times New Roman" w:hAnsi="Times New Roman" w:cs="Times New Roman"/>
          <w:sz w:val="24"/>
          <w:szCs w:val="24"/>
        </w:rPr>
        <w:t>4</w:t>
      </w:r>
      <w:r w:rsidR="007D481B" w:rsidRPr="00624D36">
        <w:rPr>
          <w:rFonts w:ascii="Times New Roman" w:hAnsi="Times New Roman" w:cs="Times New Roman"/>
          <w:sz w:val="24"/>
          <w:szCs w:val="24"/>
        </w:rPr>
        <w:t xml:space="preserve"> </w:t>
      </w:r>
      <w:r w:rsidRPr="00624D36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4106DF">
        <w:rPr>
          <w:rFonts w:ascii="Times New Roman" w:hAnsi="Times New Roman" w:cs="Times New Roman"/>
          <w:sz w:val="24"/>
          <w:szCs w:val="24"/>
        </w:rPr>
        <w:t>43</w:t>
      </w:r>
    </w:p>
    <w:p w:rsidR="00D42921" w:rsidRPr="00624D36" w:rsidRDefault="00D42921" w:rsidP="00D42921">
      <w:pPr>
        <w:pStyle w:val="headertexttopleveltextcent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</w:pPr>
      <w:r w:rsidRPr="00624D36">
        <w:t> </w:t>
      </w:r>
      <w:r w:rsidRPr="00624D36">
        <w:br/>
        <w:t xml:space="preserve"> МЕТОДИКА </w:t>
      </w:r>
    </w:p>
    <w:p w:rsidR="00D42921" w:rsidRPr="00624D36" w:rsidRDefault="00D42921" w:rsidP="00D42921">
      <w:pPr>
        <w:pStyle w:val="3"/>
        <w:shd w:val="clear" w:color="auto" w:fill="auto"/>
        <w:spacing w:after="0" w:line="240" w:lineRule="auto"/>
        <w:ind w:left="20"/>
        <w:jc w:val="center"/>
      </w:pPr>
      <w:r w:rsidRPr="00624D36">
        <w:rPr>
          <w:b/>
          <w:sz w:val="24"/>
          <w:szCs w:val="24"/>
        </w:rPr>
        <w:t xml:space="preserve">прогнозирования </w:t>
      </w:r>
      <w:r w:rsidRPr="00624D36">
        <w:rPr>
          <w:b/>
          <w:spacing w:val="2"/>
          <w:sz w:val="24"/>
          <w:szCs w:val="24"/>
        </w:rPr>
        <w:t xml:space="preserve">поступлений по источникам финансирования дефицита бюджета </w:t>
      </w:r>
      <w:r w:rsidR="003B12EC" w:rsidRPr="00624D36">
        <w:rPr>
          <w:b/>
          <w:spacing w:val="2"/>
          <w:sz w:val="24"/>
          <w:szCs w:val="24"/>
        </w:rPr>
        <w:t>Еремеевского</w:t>
      </w:r>
      <w:r w:rsidRPr="00624D36">
        <w:rPr>
          <w:b/>
          <w:spacing w:val="2"/>
          <w:sz w:val="24"/>
          <w:szCs w:val="24"/>
        </w:rPr>
        <w:t xml:space="preserve"> сельского поселения Полтавского муниципального района Омской области, главным администратором которых является Администрация </w:t>
      </w:r>
      <w:r w:rsidR="003B12EC" w:rsidRPr="00624D36">
        <w:rPr>
          <w:b/>
          <w:spacing w:val="2"/>
          <w:sz w:val="24"/>
          <w:szCs w:val="24"/>
        </w:rPr>
        <w:t>Еремеевского</w:t>
      </w:r>
      <w:r w:rsidRPr="00624D36">
        <w:rPr>
          <w:b/>
          <w:spacing w:val="2"/>
          <w:sz w:val="24"/>
          <w:szCs w:val="24"/>
        </w:rPr>
        <w:t xml:space="preserve"> сельского поселения Полтавского муниципального района Омской области</w:t>
      </w:r>
      <w:r w:rsidRPr="00624D36">
        <w:rPr>
          <w:sz w:val="24"/>
          <w:szCs w:val="24"/>
        </w:rPr>
        <w:br/>
      </w:r>
    </w:p>
    <w:tbl>
      <w:tblPr>
        <w:tblStyle w:val="a3"/>
        <w:tblW w:w="0" w:type="auto"/>
        <w:tblInd w:w="20" w:type="dxa"/>
        <w:tblLayout w:type="fixed"/>
        <w:tblLook w:val="04A0"/>
      </w:tblPr>
      <w:tblGrid>
        <w:gridCol w:w="514"/>
        <w:gridCol w:w="850"/>
        <w:gridCol w:w="1701"/>
        <w:gridCol w:w="1985"/>
        <w:gridCol w:w="2126"/>
        <w:gridCol w:w="1559"/>
        <w:gridCol w:w="1701"/>
        <w:gridCol w:w="1843"/>
        <w:gridCol w:w="2410"/>
      </w:tblGrid>
      <w:tr w:rsidR="00D42921" w:rsidRPr="00624D36" w:rsidTr="00D42921">
        <w:tc>
          <w:tcPr>
            <w:tcW w:w="514" w:type="dxa"/>
          </w:tcPr>
          <w:p w:rsidR="00D42921" w:rsidRPr="00624D36" w:rsidRDefault="00D4292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24D36">
              <w:rPr>
                <w:sz w:val="20"/>
                <w:szCs w:val="20"/>
              </w:rPr>
              <w:t>№ п/п</w:t>
            </w:r>
          </w:p>
        </w:tc>
        <w:tc>
          <w:tcPr>
            <w:tcW w:w="850" w:type="dxa"/>
          </w:tcPr>
          <w:p w:rsidR="00D42921" w:rsidRPr="00624D36" w:rsidRDefault="00D4292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24D36">
              <w:rPr>
                <w:sz w:val="20"/>
                <w:szCs w:val="20"/>
              </w:rPr>
              <w:t>Код глав-ного адми-нист-ратора дохо-дов</w:t>
            </w:r>
          </w:p>
        </w:tc>
        <w:tc>
          <w:tcPr>
            <w:tcW w:w="1701" w:type="dxa"/>
          </w:tcPr>
          <w:p w:rsidR="00D42921" w:rsidRPr="00624D36" w:rsidRDefault="00D4292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24D36">
              <w:rPr>
                <w:sz w:val="20"/>
                <w:szCs w:val="20"/>
              </w:rPr>
              <w:t>Наименование главного администратора доходов</w:t>
            </w:r>
          </w:p>
        </w:tc>
        <w:tc>
          <w:tcPr>
            <w:tcW w:w="1985" w:type="dxa"/>
          </w:tcPr>
          <w:p w:rsidR="00D42921" w:rsidRPr="00624D36" w:rsidRDefault="00D4292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24D36">
              <w:rPr>
                <w:sz w:val="20"/>
                <w:szCs w:val="20"/>
              </w:rPr>
              <w:t>Код бюджетной классификации</w:t>
            </w:r>
          </w:p>
          <w:p w:rsidR="00D42921" w:rsidRPr="00624D36" w:rsidRDefault="00D4292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24D36">
              <w:rPr>
                <w:sz w:val="20"/>
                <w:szCs w:val="20"/>
              </w:rPr>
              <w:t>(далее – КБК)</w:t>
            </w:r>
          </w:p>
        </w:tc>
        <w:tc>
          <w:tcPr>
            <w:tcW w:w="2126" w:type="dxa"/>
          </w:tcPr>
          <w:p w:rsidR="00D42921" w:rsidRPr="00624D36" w:rsidRDefault="00D4292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24D36">
              <w:rPr>
                <w:sz w:val="20"/>
                <w:szCs w:val="20"/>
              </w:rPr>
              <w:t>Наименование КБК доходов</w:t>
            </w:r>
          </w:p>
        </w:tc>
        <w:tc>
          <w:tcPr>
            <w:tcW w:w="1559" w:type="dxa"/>
          </w:tcPr>
          <w:p w:rsidR="00D42921" w:rsidRPr="00624D36" w:rsidRDefault="00D4292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24D36">
              <w:rPr>
                <w:sz w:val="20"/>
                <w:szCs w:val="20"/>
              </w:rPr>
              <w:t>Наименование метода расчета</w:t>
            </w:r>
          </w:p>
        </w:tc>
        <w:tc>
          <w:tcPr>
            <w:tcW w:w="1701" w:type="dxa"/>
          </w:tcPr>
          <w:p w:rsidR="00D42921" w:rsidRPr="00624D36" w:rsidRDefault="00D4292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24D36">
              <w:rPr>
                <w:sz w:val="20"/>
                <w:szCs w:val="20"/>
              </w:rPr>
              <w:t>Формула расчета</w:t>
            </w:r>
          </w:p>
        </w:tc>
        <w:tc>
          <w:tcPr>
            <w:tcW w:w="1843" w:type="dxa"/>
          </w:tcPr>
          <w:p w:rsidR="00D42921" w:rsidRPr="00624D36" w:rsidRDefault="00D4292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24D36">
              <w:rPr>
                <w:sz w:val="20"/>
                <w:szCs w:val="20"/>
              </w:rPr>
              <w:t>Алгоритм расчета</w:t>
            </w:r>
          </w:p>
        </w:tc>
        <w:tc>
          <w:tcPr>
            <w:tcW w:w="2410" w:type="dxa"/>
          </w:tcPr>
          <w:p w:rsidR="00D42921" w:rsidRPr="00624D36" w:rsidRDefault="00D4292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24D36">
              <w:rPr>
                <w:sz w:val="20"/>
                <w:szCs w:val="20"/>
              </w:rPr>
              <w:t>Описание показателей</w:t>
            </w:r>
          </w:p>
        </w:tc>
      </w:tr>
      <w:tr w:rsidR="00D42921" w:rsidRPr="000E6D89" w:rsidTr="00D42921">
        <w:tc>
          <w:tcPr>
            <w:tcW w:w="514" w:type="dxa"/>
          </w:tcPr>
          <w:p w:rsidR="00D42921" w:rsidRPr="00624D36" w:rsidRDefault="00D4292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24D36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D42921" w:rsidRPr="00624D36" w:rsidRDefault="003B12EC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24D36">
              <w:rPr>
                <w:sz w:val="20"/>
                <w:szCs w:val="20"/>
              </w:rPr>
              <w:t>604</w:t>
            </w:r>
          </w:p>
        </w:tc>
        <w:tc>
          <w:tcPr>
            <w:tcW w:w="1701" w:type="dxa"/>
          </w:tcPr>
          <w:p w:rsidR="00D42921" w:rsidRPr="00624D36" w:rsidRDefault="00EB1551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24D36">
              <w:rPr>
                <w:sz w:val="20"/>
                <w:szCs w:val="20"/>
              </w:rPr>
              <w:t xml:space="preserve">Администрация </w:t>
            </w:r>
            <w:r w:rsidR="003B12EC" w:rsidRPr="00624D36">
              <w:rPr>
                <w:sz w:val="20"/>
                <w:szCs w:val="20"/>
              </w:rPr>
              <w:t>Еремеевского</w:t>
            </w:r>
            <w:r w:rsidRPr="00624D36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D42921" w:rsidRPr="00624D36" w:rsidRDefault="00D42921" w:rsidP="00D42921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24D36">
              <w:rPr>
                <w:sz w:val="20"/>
                <w:szCs w:val="20"/>
              </w:rPr>
              <w:t>01030100100000710</w:t>
            </w:r>
          </w:p>
        </w:tc>
        <w:tc>
          <w:tcPr>
            <w:tcW w:w="2126" w:type="dxa"/>
          </w:tcPr>
          <w:p w:rsidR="00D42921" w:rsidRPr="00624D36" w:rsidRDefault="00AD76AD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24D36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</w:tcPr>
          <w:p w:rsidR="00D42921" w:rsidRPr="00624D36" w:rsidRDefault="00624D36" w:rsidP="005873A5">
            <w:pPr>
              <w:pStyle w:val="3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24D36">
              <w:rPr>
                <w:sz w:val="20"/>
                <w:szCs w:val="20"/>
              </w:rPr>
              <w:t>Иной способ</w:t>
            </w:r>
          </w:p>
        </w:tc>
        <w:tc>
          <w:tcPr>
            <w:tcW w:w="1701" w:type="dxa"/>
          </w:tcPr>
          <w:p w:rsidR="00D42921" w:rsidRPr="00624D36" w:rsidRDefault="00D42921" w:rsidP="00624D36">
            <w:pPr>
              <w:pStyle w:val="ConsPlusNormal"/>
              <w:ind w:firstLine="0"/>
              <w:jc w:val="both"/>
            </w:pPr>
          </w:p>
        </w:tc>
        <w:tc>
          <w:tcPr>
            <w:tcW w:w="1843" w:type="dxa"/>
          </w:tcPr>
          <w:p w:rsidR="00AD76AD" w:rsidRPr="00624D36" w:rsidRDefault="00AD76AD" w:rsidP="00AD76AD">
            <w:pPr>
              <w:pStyle w:val="ConsPlusNormal"/>
              <w:ind w:firstLine="0"/>
              <w:jc w:val="center"/>
            </w:pPr>
            <w:r w:rsidRPr="00624D36">
              <w:rPr>
                <w:rFonts w:ascii="Times New Roman" w:hAnsi="Times New Roman"/>
              </w:rPr>
              <w:t>Прогноз получения кредитов от других бюджетов бюджетной системы, на плановый период определяется на основании объема расходов соответствующего бюджета бюджетной системы Российской Федерации в случае, если такой объем расходов определен.</w:t>
            </w:r>
          </w:p>
          <w:p w:rsidR="00D42921" w:rsidRPr="00624D36" w:rsidRDefault="00D42921" w:rsidP="00AD76A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</w:tcPr>
          <w:p w:rsidR="00D42921" w:rsidRPr="00AD76AD" w:rsidRDefault="00D42921" w:rsidP="00AD76AD">
            <w:pPr>
              <w:pStyle w:val="ConsPlusNormal"/>
              <w:ind w:firstLine="0"/>
              <w:jc w:val="center"/>
            </w:pPr>
          </w:p>
        </w:tc>
      </w:tr>
    </w:tbl>
    <w:p w:rsidR="00D42921" w:rsidRDefault="00D42921"/>
    <w:sectPr w:rsidR="00D42921" w:rsidSect="00B9667A">
      <w:pgSz w:w="16838" w:h="11906" w:orient="landscape"/>
      <w:pgMar w:top="1134" w:right="709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9BC" w:rsidRDefault="00A879BC" w:rsidP="00B9667A">
      <w:pPr>
        <w:spacing w:after="0" w:line="240" w:lineRule="auto"/>
      </w:pPr>
      <w:r>
        <w:separator/>
      </w:r>
    </w:p>
  </w:endnote>
  <w:endnote w:type="continuationSeparator" w:id="0">
    <w:p w:rsidR="00A879BC" w:rsidRDefault="00A879BC" w:rsidP="00B96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9BC" w:rsidRDefault="00A879BC" w:rsidP="00B9667A">
      <w:pPr>
        <w:spacing w:after="0" w:line="240" w:lineRule="auto"/>
      </w:pPr>
      <w:r>
        <w:separator/>
      </w:r>
    </w:p>
  </w:footnote>
  <w:footnote w:type="continuationSeparator" w:id="0">
    <w:p w:rsidR="00A879BC" w:rsidRDefault="00A879BC" w:rsidP="00B966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9667A"/>
    <w:rsid w:val="00010B23"/>
    <w:rsid w:val="00034501"/>
    <w:rsid w:val="0005475D"/>
    <w:rsid w:val="00083F3E"/>
    <w:rsid w:val="000E29A3"/>
    <w:rsid w:val="000E525A"/>
    <w:rsid w:val="000E6D89"/>
    <w:rsid w:val="0012749D"/>
    <w:rsid w:val="0017283B"/>
    <w:rsid w:val="001A2C37"/>
    <w:rsid w:val="00242B89"/>
    <w:rsid w:val="00287B6A"/>
    <w:rsid w:val="002908BF"/>
    <w:rsid w:val="00293938"/>
    <w:rsid w:val="002F06AD"/>
    <w:rsid w:val="003B12EC"/>
    <w:rsid w:val="003C6280"/>
    <w:rsid w:val="003F644E"/>
    <w:rsid w:val="004106DF"/>
    <w:rsid w:val="00457ABE"/>
    <w:rsid w:val="00472C2F"/>
    <w:rsid w:val="004B18B1"/>
    <w:rsid w:val="004E3B71"/>
    <w:rsid w:val="005116A9"/>
    <w:rsid w:val="00513883"/>
    <w:rsid w:val="00541E2A"/>
    <w:rsid w:val="005608A3"/>
    <w:rsid w:val="00584E4F"/>
    <w:rsid w:val="005A0C23"/>
    <w:rsid w:val="005A30D4"/>
    <w:rsid w:val="005B5914"/>
    <w:rsid w:val="00624D36"/>
    <w:rsid w:val="006675C8"/>
    <w:rsid w:val="0068255E"/>
    <w:rsid w:val="006B5553"/>
    <w:rsid w:val="006E066E"/>
    <w:rsid w:val="007106CB"/>
    <w:rsid w:val="007147F3"/>
    <w:rsid w:val="007250BB"/>
    <w:rsid w:val="00774A54"/>
    <w:rsid w:val="007D481B"/>
    <w:rsid w:val="007D54D0"/>
    <w:rsid w:val="007F6DAE"/>
    <w:rsid w:val="007F7149"/>
    <w:rsid w:val="008025C7"/>
    <w:rsid w:val="00841E57"/>
    <w:rsid w:val="008602F8"/>
    <w:rsid w:val="00881492"/>
    <w:rsid w:val="008A1ACF"/>
    <w:rsid w:val="008E4207"/>
    <w:rsid w:val="008F6806"/>
    <w:rsid w:val="00903ED9"/>
    <w:rsid w:val="00910AD0"/>
    <w:rsid w:val="009156E5"/>
    <w:rsid w:val="00955AE9"/>
    <w:rsid w:val="00962E7F"/>
    <w:rsid w:val="009A3871"/>
    <w:rsid w:val="009C0A4E"/>
    <w:rsid w:val="009C778C"/>
    <w:rsid w:val="009E5BFF"/>
    <w:rsid w:val="009F20C0"/>
    <w:rsid w:val="00A06E78"/>
    <w:rsid w:val="00A507BE"/>
    <w:rsid w:val="00A879BC"/>
    <w:rsid w:val="00AD76AD"/>
    <w:rsid w:val="00AF6FFD"/>
    <w:rsid w:val="00B75994"/>
    <w:rsid w:val="00B7772F"/>
    <w:rsid w:val="00B864E4"/>
    <w:rsid w:val="00B9667A"/>
    <w:rsid w:val="00BE4166"/>
    <w:rsid w:val="00BF09C6"/>
    <w:rsid w:val="00C37E6C"/>
    <w:rsid w:val="00C96578"/>
    <w:rsid w:val="00CA7CD9"/>
    <w:rsid w:val="00CB7E24"/>
    <w:rsid w:val="00CD7FEA"/>
    <w:rsid w:val="00D10156"/>
    <w:rsid w:val="00D20E6A"/>
    <w:rsid w:val="00D42921"/>
    <w:rsid w:val="00D63C48"/>
    <w:rsid w:val="00D9049A"/>
    <w:rsid w:val="00DC2FE9"/>
    <w:rsid w:val="00DE3EC9"/>
    <w:rsid w:val="00DF6426"/>
    <w:rsid w:val="00E004DC"/>
    <w:rsid w:val="00EB1551"/>
    <w:rsid w:val="00EC7DBD"/>
    <w:rsid w:val="00EE6AAF"/>
    <w:rsid w:val="00F22D95"/>
    <w:rsid w:val="00F56A2B"/>
    <w:rsid w:val="00FD0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8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uiPriority w:val="99"/>
    <w:rsid w:val="00B9667A"/>
    <w:pPr>
      <w:widowControl w:val="0"/>
      <w:shd w:val="clear" w:color="auto" w:fill="FFFFFF"/>
      <w:spacing w:after="240" w:line="322" w:lineRule="exact"/>
      <w:jc w:val="righ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headertexttopleveltextcentertext">
    <w:name w:val="headertext topleveltext centertext"/>
    <w:basedOn w:val="a"/>
    <w:rsid w:val="00B96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B96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96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667A"/>
  </w:style>
  <w:style w:type="paragraph" w:styleId="a6">
    <w:name w:val="footer"/>
    <w:basedOn w:val="a"/>
    <w:link w:val="a7"/>
    <w:uiPriority w:val="99"/>
    <w:semiHidden/>
    <w:unhideWhenUsed/>
    <w:rsid w:val="00B96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667A"/>
  </w:style>
  <w:style w:type="paragraph" w:styleId="a8">
    <w:name w:val="Normal (Web)"/>
    <w:basedOn w:val="a"/>
    <w:uiPriority w:val="99"/>
    <w:rsid w:val="00D20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uiPriority w:val="99"/>
    <w:rsid w:val="00D20E6A"/>
  </w:style>
  <w:style w:type="paragraph" w:customStyle="1" w:styleId="formattext">
    <w:name w:val="formattext"/>
    <w:basedOn w:val="a"/>
    <w:rsid w:val="00860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C7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778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C77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82C841AEEB506C9A2335C74CBED291973C2F14A569CF615863DD2E8320EDC635DD691E8E5A7AFA0D034603CDO3KDI" TargetMode="External"/><Relationship Id="rId11" Type="http://schemas.openxmlformats.org/officeDocument/2006/relationships/image" Target="media/image5.wmf"/><Relationship Id="rId5" Type="http://schemas.openxmlformats.org/officeDocument/2006/relationships/endnotes" Target="endnotes.xml"/><Relationship Id="rId10" Type="http://schemas.openxmlformats.org/officeDocument/2006/relationships/image" Target="media/image4.wmf"/><Relationship Id="rId4" Type="http://schemas.openxmlformats.org/officeDocument/2006/relationships/footnotes" Target="footnote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16</Pages>
  <Words>2855</Words>
  <Characters>16279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budg20201</dc:creator>
  <cp:keywords/>
  <dc:description/>
  <cp:lastModifiedBy>AutoBVT</cp:lastModifiedBy>
  <cp:revision>30</cp:revision>
  <cp:lastPrinted>2024-08-12T04:14:00Z</cp:lastPrinted>
  <dcterms:created xsi:type="dcterms:W3CDTF">2022-07-15T10:20:00Z</dcterms:created>
  <dcterms:modified xsi:type="dcterms:W3CDTF">2024-08-12T04:14:00Z</dcterms:modified>
</cp:coreProperties>
</file>